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876C" w14:textId="77777777" w:rsidR="00DC1A40" w:rsidRPr="00F13120" w:rsidRDefault="00D65704" w:rsidP="00B7350D">
      <w:pPr>
        <w:spacing w:after="120"/>
        <w:ind w:firstLine="720"/>
        <w:rPr>
          <w:rFonts w:cstheme="minorHAnsi"/>
        </w:rPr>
      </w:pPr>
      <w:r w:rsidRPr="00F13120">
        <w:rPr>
          <w:rFonts w:cstheme="minorHAnsi"/>
        </w:rPr>
        <w:t>The goal of this page is to support instructors to facilitate further interaction and thus move to a student-centered approach during class. Studies indicate that interactive (dialogic and authoritative) discourse moves enhance student engagement, facilitate critical thinking, and share the power dynamic between the instructor and students (</w:t>
      </w:r>
      <w:proofErr w:type="spellStart"/>
      <w:r w:rsidRPr="00F13120">
        <w:rPr>
          <w:rFonts w:cstheme="minorHAnsi"/>
        </w:rPr>
        <w:t>Alkhouri</w:t>
      </w:r>
      <w:proofErr w:type="spellEnd"/>
      <w:r w:rsidRPr="00F13120">
        <w:rPr>
          <w:rFonts w:cstheme="minorHAnsi"/>
        </w:rPr>
        <w:t xml:space="preserve"> et. Al 2021). </w:t>
      </w:r>
    </w:p>
    <w:p w14:paraId="015EE3E6" w14:textId="6D5E970C" w:rsidR="006D1E17" w:rsidRPr="00F13120" w:rsidRDefault="00D65704" w:rsidP="00AC583D">
      <w:pPr>
        <w:ind w:firstLine="720"/>
        <w:rPr>
          <w:rFonts w:cstheme="minorHAnsi"/>
        </w:rPr>
      </w:pPr>
      <w:r w:rsidRPr="00F13120">
        <w:rPr>
          <w:rFonts w:cstheme="minorHAnsi"/>
        </w:rPr>
        <w:t xml:space="preserve">Figure </w:t>
      </w:r>
      <w:r w:rsidR="009F3824">
        <w:rPr>
          <w:rFonts w:cstheme="minorHAnsi"/>
        </w:rPr>
        <w:t>1</w:t>
      </w:r>
      <w:r w:rsidRPr="00F13120">
        <w:rPr>
          <w:rFonts w:cstheme="minorHAnsi"/>
        </w:rPr>
        <w:t xml:space="preserve"> illustrates three different discourse moves</w:t>
      </w:r>
      <w:r w:rsidR="002E3E4E">
        <w:rPr>
          <w:rFonts w:cstheme="minorHAnsi"/>
        </w:rPr>
        <w:t xml:space="preserve">. </w:t>
      </w:r>
      <w:r w:rsidRPr="00F13120">
        <w:rPr>
          <w:rFonts w:cstheme="minorHAnsi"/>
        </w:rPr>
        <w:t xml:space="preserve">We emphasized the dialogic, interactive move since it </w:t>
      </w:r>
      <w:r w:rsidR="00AC583D" w:rsidRPr="00F13120">
        <w:rPr>
          <w:rFonts w:cstheme="minorHAnsi"/>
        </w:rPr>
        <w:t>can</w:t>
      </w:r>
      <w:r w:rsidRPr="00F13120">
        <w:rPr>
          <w:rFonts w:cstheme="minorHAnsi"/>
        </w:rPr>
        <w:t xml:space="preserve"> increase student-</w:t>
      </w:r>
      <w:r w:rsidR="00E0795E" w:rsidRPr="00F13120">
        <w:rPr>
          <w:rFonts w:cstheme="minorHAnsi"/>
        </w:rPr>
        <w:t xml:space="preserve">instructor and student-student interactions (Smith et al. 2013, Smith et al. 2014, Stains et al. 2018, </w:t>
      </w:r>
      <w:proofErr w:type="spellStart"/>
      <w:r w:rsidR="00E0795E" w:rsidRPr="00F13120">
        <w:rPr>
          <w:rFonts w:cstheme="minorHAnsi"/>
        </w:rPr>
        <w:t>Warfa</w:t>
      </w:r>
      <w:proofErr w:type="spellEnd"/>
      <w:r w:rsidR="00E0795E" w:rsidRPr="00F13120">
        <w:rPr>
          <w:rFonts w:cstheme="minorHAnsi"/>
        </w:rPr>
        <w:t xml:space="preserve"> et al. 2018). The two examples below and complementary figures exemplify common active learning activities to introduce and encourage interactive discourse into your lecture. </w:t>
      </w:r>
    </w:p>
    <w:p w14:paraId="3059A1BB" w14:textId="77777777" w:rsidR="00F13120" w:rsidRDefault="00D65704" w:rsidP="00F13120">
      <w:pPr>
        <w:keepNext/>
        <w:jc w:val="center"/>
      </w:pPr>
      <w:r w:rsidRPr="00F13120">
        <w:rPr>
          <w:noProof/>
        </w:rPr>
        <w:drawing>
          <wp:inline distT="0" distB="0" distL="0" distR="0" wp14:anchorId="58659D72" wp14:editId="4D55FBB3">
            <wp:extent cx="4211864" cy="2261800"/>
            <wp:effectExtent l="0" t="0" r="0" b="571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6" t="6271" r="1913" b="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27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9E5F18" w14:textId="500778DE" w:rsidR="00AC583D" w:rsidRDefault="00D65704" w:rsidP="00906E3A">
      <w:pPr>
        <w:pStyle w:val="Caption"/>
        <w:jc w:val="center"/>
      </w:pPr>
      <w:r>
        <w:t xml:space="preserve">Figure </w:t>
      </w:r>
      <w:r w:rsidR="00906E3A">
        <w:fldChar w:fldCharType="begin"/>
      </w:r>
      <w:r>
        <w:instrText xml:space="preserve"> SEQ Figure \* ARABIC </w:instrText>
      </w:r>
      <w:r w:rsidR="00906E3A">
        <w:fldChar w:fldCharType="separate"/>
      </w:r>
      <w:r w:rsidR="00906E3A">
        <w:rPr>
          <w:noProof/>
        </w:rPr>
        <w:t>1</w:t>
      </w:r>
      <w:r w:rsidR="00906E3A">
        <w:rPr>
          <w:noProof/>
        </w:rPr>
        <w:fldChar w:fldCharType="end"/>
      </w:r>
      <w:r w:rsidR="00204C38">
        <w:t xml:space="preserve">. Adapted from Kranzfelder </w:t>
      </w:r>
      <w:r w:rsidR="002E3E4E" w:rsidRPr="002E3E4E">
        <w:t>et al., 2019</w:t>
      </w:r>
    </w:p>
    <w:p w14:paraId="4BB31118" w14:textId="77777777" w:rsidR="00906E3A" w:rsidRPr="00906E3A" w:rsidRDefault="00906E3A" w:rsidP="00906E3A">
      <w:pPr>
        <w:pStyle w:val="NoSpacing"/>
      </w:pPr>
    </w:p>
    <w:p w14:paraId="2FA3A135" w14:textId="5433515D" w:rsidR="00AC583D" w:rsidRDefault="00D65704" w:rsidP="00FA64CD">
      <w:pPr>
        <w:rPr>
          <w:b/>
          <w:bCs/>
          <w:sz w:val="28"/>
          <w:szCs w:val="28"/>
        </w:rPr>
      </w:pPr>
      <w:r w:rsidRPr="00584D9F">
        <w:rPr>
          <w:b/>
          <w:bCs/>
          <w:sz w:val="28"/>
          <w:szCs w:val="28"/>
        </w:rPr>
        <w:t>1) How do I, as an instructor, encourage student interaction in my discourse?</w:t>
      </w:r>
    </w:p>
    <w:p w14:paraId="336C3FC7" w14:textId="77777777" w:rsidR="00FA64CD" w:rsidRPr="00AC583D" w:rsidRDefault="00D65704" w:rsidP="00FA64CD">
      <w:pPr>
        <w:rPr>
          <w:b/>
          <w:bCs/>
          <w:sz w:val="28"/>
          <w:szCs w:val="28"/>
        </w:rPr>
      </w:pPr>
      <w:r>
        <w:t xml:space="preserve">Consider the dialogue below between a </w:t>
      </w:r>
      <w:r w:rsidR="00AC583D">
        <w:t>biology</w:t>
      </w:r>
      <w:r>
        <w:t xml:space="preserve"> instructor and their student discussing the line graph below (Figure 2). </w:t>
      </w:r>
    </w:p>
    <w:p w14:paraId="5AD780BF" w14:textId="77777777" w:rsidR="00C652A1" w:rsidRDefault="00D65704" w:rsidP="00204C38">
      <w:pPr>
        <w:pStyle w:val="NoSpacing"/>
      </w:pPr>
      <w:r w:rsidRPr="006D1E1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6A5E155" wp14:editId="54C27BE1">
            <wp:simplePos x="0" y="0"/>
            <wp:positionH relativeFrom="column">
              <wp:posOffset>4367365</wp:posOffset>
            </wp:positionH>
            <wp:positionV relativeFrom="paragraph">
              <wp:posOffset>21054</wp:posOffset>
            </wp:positionV>
            <wp:extent cx="4687570" cy="2677795"/>
            <wp:effectExtent l="0" t="0" r="0" b="8255"/>
            <wp:wrapSquare wrapText="bothSides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57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2F5DB" w14:textId="77777777" w:rsidR="00210476" w:rsidRDefault="00D65704" w:rsidP="00E0795E">
      <w:r>
        <w:rPr>
          <w:b/>
          <w:bCs/>
        </w:rPr>
        <w:t xml:space="preserve">Instructor: </w:t>
      </w:r>
      <w:r>
        <w:t xml:space="preserve">“The bacterium </w:t>
      </w:r>
      <w:r>
        <w:rPr>
          <w:i/>
          <w:iCs/>
        </w:rPr>
        <w:t xml:space="preserve">Staphylococcus aureus </w:t>
      </w:r>
      <w:r>
        <w:t xml:space="preserve">causes skin infections commonly called staph infections. One antibiotic that has been used to treat staph infections is methicillin. However, resistance to this antibiotic has become a widespread problem. So, is evolution occurring?”. </w:t>
      </w:r>
    </w:p>
    <w:p w14:paraId="0D4E9D91" w14:textId="77777777" w:rsidR="009F3824" w:rsidRDefault="00D65704" w:rsidP="00E0795E">
      <w:r>
        <w:rPr>
          <w:b/>
          <w:bCs/>
        </w:rPr>
        <w:t>Student:</w:t>
      </w:r>
      <w:r>
        <w:t xml:space="preserve"> “Yes, evolution is occurring”. </w:t>
      </w:r>
    </w:p>
    <w:p w14:paraId="1BFF7056" w14:textId="77777777" w:rsidR="00584D9F" w:rsidRDefault="00584D9F" w:rsidP="00204C38">
      <w:pPr>
        <w:pStyle w:val="NoSpacing"/>
      </w:pPr>
    </w:p>
    <w:p w14:paraId="3185509C" w14:textId="77777777" w:rsidR="00AC583D" w:rsidRDefault="00D65704" w:rsidP="00E0795E">
      <w:r>
        <w:t>The instructor can open the discussion further by implementing interactive statements as illustrated in Figure 3</w:t>
      </w:r>
      <w:r w:rsidR="00584D9F">
        <w:t xml:space="preserve"> to provide greater thinking opportunities and enhance student-engagement interactions (Smith et al. 2013, Smith et al. 2014, Stains et al. 2018, </w:t>
      </w:r>
      <w:proofErr w:type="spellStart"/>
      <w:r w:rsidR="00584D9F">
        <w:t>Warfa</w:t>
      </w:r>
      <w:proofErr w:type="spellEnd"/>
      <w:r w:rsidR="00584D9F">
        <w:t xml:space="preserve"> et al. 2018). </w:t>
      </w:r>
    </w:p>
    <w:p w14:paraId="544584E9" w14:textId="77777777" w:rsidR="00210476" w:rsidRPr="00906E3A" w:rsidRDefault="00D65704" w:rsidP="00E0795E">
      <w:pPr>
        <w:sectPr w:rsidR="00210476" w:rsidRPr="00906E3A" w:rsidSect="00AC583D">
          <w:headerReference w:type="default" r:id="rId9"/>
          <w:pgSz w:w="15840" w:h="24480" w:code="3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4174646" wp14:editId="4BEFB59C">
            <wp:simplePos x="0" y="0"/>
            <wp:positionH relativeFrom="column">
              <wp:posOffset>-622769</wp:posOffset>
            </wp:positionH>
            <wp:positionV relativeFrom="paragraph">
              <wp:posOffset>551180</wp:posOffset>
            </wp:positionV>
            <wp:extent cx="9476740" cy="5200015"/>
            <wp:effectExtent l="0" t="0" r="0" b="635"/>
            <wp:wrapSquare wrapText="bothSides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6740" cy="520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6F4C4" wp14:editId="79B8EDE6">
                <wp:simplePos x="0" y="0"/>
                <wp:positionH relativeFrom="column">
                  <wp:posOffset>4363621</wp:posOffset>
                </wp:positionH>
                <wp:positionV relativeFrom="paragraph">
                  <wp:posOffset>180068</wp:posOffset>
                </wp:positionV>
                <wp:extent cx="4687570" cy="32575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570" cy="3257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777274" w14:textId="77777777" w:rsidR="00A40786" w:rsidRPr="000A41C3" w:rsidRDefault="00D65704" w:rsidP="00A40786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Figure </w:t>
                            </w:r>
                            <w:r w:rsidR="00906E3A"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 w:rsidR="00906E3A">
                              <w:fldChar w:fldCharType="separate"/>
                            </w:r>
                            <w:r w:rsidR="00906E3A">
                              <w:rPr>
                                <w:noProof/>
                              </w:rPr>
                              <w:t>2</w:t>
                            </w:r>
                            <w:r w:rsidR="00906E3A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% S. aureus resistant to methicillin from McGraw-Hill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style="width:369.1pt;height:25.65pt;margin-top:14.2pt;margin-left:343.6pt;mso-height-percent:0;mso-height-relative:margin;mso-wrap-distance-bottom:0;mso-wrap-distance-left:9pt;mso-wrap-distance-right:9pt;mso-wrap-distance-top:0;mso-wrap-style:square;position:absolute;visibility:visible;v-text-anchor:top;z-index:251664384" o:spid="_x0000_s1025" stroked="f" type="#_x0000_t202">
                <v:textbox inset="0,0,0,0">
                  <w:txbxContent>
                    <w:p w:rsidRPr="000A41C3" w:rsidR="00A40786" w:rsidP="00A40786" w14:paraId="4DD50C6A" w14:textId="3F7B75F9">
                      <w:pPr>
                        <w:pStyle w:val="Caption"/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906E3A">
                        <w:rPr>
                          <w:noProof/>
                        </w:rPr>
                        <w:t>2</w:t>
                      </w:r>
                      <w:r w:rsidR="00906E3A">
                        <w:rPr>
                          <w:noProof/>
                        </w:rPr>
                        <w:fldChar w:fldCharType="end"/>
                      </w:r>
                      <w:r>
                        <w:t>. % S. aureus resistant to methicillin from McGraw-Hill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468B8392" wp14:editId="71434AFB">
                <wp:simplePos x="0" y="0"/>
                <wp:positionH relativeFrom="column">
                  <wp:posOffset>-699135</wp:posOffset>
                </wp:positionH>
                <wp:positionV relativeFrom="paragraph">
                  <wp:posOffset>5484495</wp:posOffset>
                </wp:positionV>
                <wp:extent cx="9637776" cy="265176"/>
                <wp:effectExtent l="0" t="0" r="1905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7776" cy="26517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64AA96" w14:textId="77777777" w:rsidR="00906E3A" w:rsidRPr="005F6973" w:rsidRDefault="00D65704" w:rsidP="00906E3A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8" style="width:758.9pt;height:20.9pt;margin-top:431.85pt;margin-left:-5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8480" o:spid="_x0000_s1026" o:allowoverlap="f" stroked="f" type="#_x0000_t202">
                <v:textbox style="mso-fit-shape-to-text:t" inset="0,0,0,0">
                  <w:txbxContent>
                    <w:p w:rsidRPr="005F6973" w:rsidR="00906E3A" w:rsidP="00906E3A" w14:paraId="2774D57C" w14:textId="7EA65A2A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7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3DA0824F" wp14:editId="51B3E5BE">
                <wp:simplePos x="0" y="0"/>
                <wp:positionH relativeFrom="column">
                  <wp:posOffset>-201881</wp:posOffset>
                </wp:positionH>
                <wp:positionV relativeFrom="paragraph">
                  <wp:posOffset>5638759</wp:posOffset>
                </wp:positionV>
                <wp:extent cx="9144000" cy="128016"/>
                <wp:effectExtent l="0" t="0" r="0" b="57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2801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173CD3" w14:textId="77777777" w:rsidR="00A40786" w:rsidRPr="00C1513E" w:rsidRDefault="00A40786" w:rsidP="00A40786">
                            <w:pPr>
                              <w:pStyle w:val="Caption"/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7" style="width:10in;height:10.1pt;margin-top:444pt;margin-left:-15.9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6432" o:spid="_x0000_s1027" o:allowoverlap="f" stroked="f" type="#_x0000_t202">
                <v:textbox inset="0,0,0,0">
                  <w:txbxContent>
                    <w:p w:rsidRPr="00C1513E" w:rsidR="00A40786" w:rsidP="00A40786" w14:paraId="6B7573FA" w14:textId="3441A48F">
                      <w:pPr>
                        <w:pStyle w:val="Caption"/>
                        <w:rPr>
                          <w:b/>
                          <w:bCs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861FA1" w14:textId="77777777" w:rsidR="00A02922" w:rsidRDefault="00D65704">
      <w:r>
        <w:lastRenderedPageBreak/>
        <w:t>The flowchart in Figure 3 provides examples of how the instructor can further develop a student conversation. You can facilitate student-student interactions by having students participate in connecting, contextualizing, constructing, requesting, or challenging, dialogic interactive discourse moves. Student centered approaches encourage</w:t>
      </w:r>
      <w:r w:rsidR="00584A5B">
        <w:t xml:space="preserve"> engagement and collaboration (</w:t>
      </w:r>
      <w:proofErr w:type="spellStart"/>
      <w:r w:rsidR="00584A5B">
        <w:t>Alkhouri</w:t>
      </w:r>
      <w:proofErr w:type="spellEnd"/>
      <w:r w:rsidR="00584A5B">
        <w:t xml:space="preserve"> et al. 2021). </w:t>
      </w:r>
    </w:p>
    <w:p w14:paraId="33780D00" w14:textId="77777777" w:rsidR="00584A5B" w:rsidRDefault="00584A5B"/>
    <w:p w14:paraId="1F97849B" w14:textId="1669E622" w:rsidR="00584A5B" w:rsidRDefault="00D657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2) </w:t>
      </w:r>
      <w:r w:rsidR="005B1850">
        <w:rPr>
          <w:b/>
          <w:bCs/>
          <w:sz w:val="28"/>
          <w:szCs w:val="28"/>
        </w:rPr>
        <w:t>How do I introduce interactive discourse while lecturing?</w:t>
      </w:r>
    </w:p>
    <w:p w14:paraId="12C6EC5A" w14:textId="77777777" w:rsidR="005B1850" w:rsidRPr="0046100B" w:rsidRDefault="00D65704">
      <w:r w:rsidRPr="004610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18A14" wp14:editId="6D9B1C38">
                <wp:simplePos x="0" y="0"/>
                <wp:positionH relativeFrom="column">
                  <wp:posOffset>-713571</wp:posOffset>
                </wp:positionH>
                <wp:positionV relativeFrom="paragraph">
                  <wp:posOffset>2935942</wp:posOffset>
                </wp:positionV>
                <wp:extent cx="9781540" cy="20574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540" cy="2057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63AE3C" w14:textId="77777777" w:rsidR="00520370" w:rsidRPr="00393C3F" w:rsidRDefault="00D65704" w:rsidP="00520370">
                            <w:pPr>
                              <w:pStyle w:val="Caption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Table </w:t>
                            </w:r>
                            <w:fldSimple w:instr=" SEQ Tabl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2" style="width:770.2pt;height:16.2pt;margin-top:231.18pt;margin-left:-56.19pt;mso-height-percent:0;mso-height-relative:margin;mso-wrap-distance-bottom:0;mso-wrap-distance-left:9pt;mso-wrap-distance-right:9pt;mso-wrap-distance-top:0;position:absolute;v-text-anchor:top;z-index:251661312" o:spid="_x0000_s1028" fillcolor="white" stroked="f" type="#_x0000_t202">
                <v:textbox inset="0,0,0,0">
                  <w:txbxContent>
                    <w:p w:rsidRPr="00393C3F" w:rsidR="00520370" w:rsidP="00520370" w14:paraId="1EFCDA50" w14:textId="28EF0386">
                      <w:pPr>
                        <w:pStyle w:val="Caption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 xml:space="preserve">Table </w:t>
                      </w:r>
                      <w:r>
                        <w:fldChar w:fldCharType="begin"/>
                      </w:r>
                      <w:r>
                        <w:instrText xml:space="preserve"> SEQ Table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100B">
        <w:rPr>
          <w:noProof/>
        </w:rPr>
        <w:drawing>
          <wp:anchor distT="0" distB="0" distL="114300" distR="114300" simplePos="0" relativeHeight="251659264" behindDoc="0" locked="0" layoutInCell="1" allowOverlap="1" wp14:anchorId="72969364" wp14:editId="15A157B2">
            <wp:simplePos x="0" y="0"/>
            <wp:positionH relativeFrom="column">
              <wp:posOffset>-748665</wp:posOffset>
            </wp:positionH>
            <wp:positionV relativeFrom="paragraph">
              <wp:posOffset>1075055</wp:posOffset>
            </wp:positionV>
            <wp:extent cx="9781540" cy="1733550"/>
            <wp:effectExtent l="0" t="0" r="0" b="0"/>
            <wp:wrapSquare wrapText="bothSides"/>
            <wp:docPr id="1173792255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792255" name="Picture 1" descr="Graphical user interface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154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850" w:rsidRPr="0046100B">
        <w:t xml:space="preserve">The following statements below assess student understanding periodically throughout your class time. Please remember to provide wait time after posing a question. The examples in </w:t>
      </w:r>
      <w:r w:rsidRPr="0046100B">
        <w:t>Table 1</w:t>
      </w:r>
      <w:r w:rsidR="005B1850" w:rsidRPr="0046100B">
        <w:t xml:space="preserve"> showcase how to disperse interactive discourse, and thus balance lecturing (or sharing) with student interaction throughout a class session. Click </w:t>
      </w:r>
      <w:hyperlink r:id="rId12" w:history="1">
        <w:r w:rsidR="005B1850" w:rsidRPr="0046100B">
          <w:rPr>
            <w:rStyle w:val="Hyperlink"/>
          </w:rPr>
          <w:t>here</w:t>
        </w:r>
      </w:hyperlink>
      <w:r w:rsidR="005B1850" w:rsidRPr="0046100B">
        <w:t xml:space="preserve"> for more literature regarding the importance of wait time</w:t>
      </w:r>
      <w:r w:rsidR="00F17ACE" w:rsidRPr="0046100B">
        <w:t>, as described by Patricia E. Blosser.</w:t>
      </w:r>
    </w:p>
    <w:p w14:paraId="7465FB74" w14:textId="77777777" w:rsidR="00F17ACE" w:rsidRDefault="00F17ACE">
      <w:pPr>
        <w:rPr>
          <w:sz w:val="24"/>
          <w:szCs w:val="24"/>
        </w:rPr>
      </w:pPr>
    </w:p>
    <w:p w14:paraId="076C8B47" w14:textId="77777777" w:rsidR="00520370" w:rsidRDefault="00520370">
      <w:pPr>
        <w:rPr>
          <w:sz w:val="24"/>
          <w:szCs w:val="24"/>
        </w:rPr>
      </w:pPr>
    </w:p>
    <w:p w14:paraId="6A27D943" w14:textId="1B2778B5" w:rsidR="00CD11C5" w:rsidRDefault="00CD11C5">
      <w:pPr>
        <w:rPr>
          <w:sz w:val="24"/>
          <w:szCs w:val="24"/>
        </w:rPr>
      </w:pPr>
    </w:p>
    <w:p w14:paraId="544E7AE4" w14:textId="77777777" w:rsidR="002E3E4E" w:rsidRDefault="002E3E4E">
      <w:pPr>
        <w:rPr>
          <w:sz w:val="24"/>
          <w:szCs w:val="24"/>
        </w:rPr>
      </w:pPr>
    </w:p>
    <w:p w14:paraId="3E51A6CA" w14:textId="2370D4CA" w:rsidR="00520370" w:rsidRPr="002E3E4E" w:rsidRDefault="00D65704" w:rsidP="002E3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References</w:t>
      </w:r>
    </w:p>
    <w:p w14:paraId="5D787324" w14:textId="0D33E5CA" w:rsidR="00520370" w:rsidRDefault="00D65704" w:rsidP="00520370">
      <w:r w:rsidRPr="00520370">
        <w:t xml:space="preserve">Blosser, Patricia </w:t>
      </w:r>
      <w:proofErr w:type="gramStart"/>
      <w:r w:rsidR="00726B61" w:rsidRPr="00520370">
        <w:t>E.</w:t>
      </w:r>
      <w:r w:rsidR="00726B61">
        <w:t>.</w:t>
      </w:r>
      <w:proofErr w:type="gramEnd"/>
      <w:r w:rsidRPr="00520370">
        <w:t xml:space="preserve"> How to Ask the Right Questions. United States, National Science Teachers Association, 1991.</w:t>
      </w:r>
    </w:p>
    <w:p w14:paraId="70E60B29" w14:textId="77777777" w:rsidR="00520370" w:rsidRPr="00520370" w:rsidRDefault="00520370" w:rsidP="00520370">
      <w:pPr>
        <w:pStyle w:val="NoSpacing"/>
      </w:pPr>
    </w:p>
    <w:p w14:paraId="444710FD" w14:textId="77777777" w:rsidR="00520370" w:rsidRDefault="00D65704" w:rsidP="00520370">
      <w:pPr>
        <w:ind w:left="720" w:hanging="720"/>
      </w:pPr>
      <w:proofErr w:type="spellStart"/>
      <w:r w:rsidRPr="00520370">
        <w:t>Jourjina</w:t>
      </w:r>
      <w:proofErr w:type="spellEnd"/>
      <w:r w:rsidRPr="00520370">
        <w:t xml:space="preserve"> </w:t>
      </w:r>
      <w:proofErr w:type="spellStart"/>
      <w:r w:rsidRPr="00520370">
        <w:t>Subih</w:t>
      </w:r>
      <w:proofErr w:type="spellEnd"/>
      <w:r w:rsidRPr="00520370">
        <w:t xml:space="preserve"> </w:t>
      </w:r>
      <w:proofErr w:type="spellStart"/>
      <w:r w:rsidRPr="00520370">
        <w:t>Alkhouri</w:t>
      </w:r>
      <w:proofErr w:type="spellEnd"/>
      <w:r w:rsidRPr="00520370">
        <w:t xml:space="preserve">, Cristine Donham, </w:t>
      </w:r>
      <w:proofErr w:type="spellStart"/>
      <w:r w:rsidRPr="00520370">
        <w:t>Téa</w:t>
      </w:r>
      <w:proofErr w:type="spellEnd"/>
      <w:r w:rsidRPr="00520370">
        <w:t xml:space="preserve"> S Pusey, Adriana Signorini, Alexander H Stivers, Petra Kranzfelder, Look Who's Talking: Teaching and Discourse Practices across Discipline, Position, Experience, and Class Size in STEM College Classrooms, </w:t>
      </w:r>
      <w:proofErr w:type="spellStart"/>
      <w:r w:rsidRPr="00520370">
        <w:t>BioScience</w:t>
      </w:r>
      <w:proofErr w:type="spellEnd"/>
      <w:r w:rsidRPr="00520370">
        <w:t xml:space="preserve">, Volume 71, Issue 10, October 2021, Pages 1063–1078, </w:t>
      </w:r>
      <w:hyperlink r:id="rId13" w:history="1">
        <w:r w:rsidR="0046100B" w:rsidRPr="00520370">
          <w:rPr>
            <w:rStyle w:val="Hyperlink"/>
          </w:rPr>
          <w:t>https://doi.org/10.1093/biosci/biab077</w:t>
        </w:r>
      </w:hyperlink>
    </w:p>
    <w:p w14:paraId="7563A5BB" w14:textId="77777777" w:rsidR="0046100B" w:rsidRPr="00520370" w:rsidRDefault="0046100B" w:rsidP="0046100B">
      <w:pPr>
        <w:pStyle w:val="NoSpacing"/>
      </w:pPr>
    </w:p>
    <w:p w14:paraId="0AD9DF63" w14:textId="77777777" w:rsidR="00520370" w:rsidRPr="00520370" w:rsidRDefault="00D65704" w:rsidP="00520370">
      <w:pPr>
        <w:ind w:left="720" w:hanging="720"/>
      </w:pPr>
      <w:r w:rsidRPr="00520370">
        <w:t xml:space="preserve">Kranzfelder P, Bankers-Fulbright JL, García-Ojeda ME, </w:t>
      </w:r>
      <w:proofErr w:type="spellStart"/>
      <w:r w:rsidRPr="00520370">
        <w:t>Melloy</w:t>
      </w:r>
      <w:proofErr w:type="spellEnd"/>
      <w:r w:rsidRPr="00520370">
        <w:t xml:space="preserve"> M, Mohammed S, </w:t>
      </w:r>
      <w:proofErr w:type="spellStart"/>
      <w:r w:rsidRPr="00520370">
        <w:t>Warfa</w:t>
      </w:r>
      <w:proofErr w:type="spellEnd"/>
      <w:r w:rsidRPr="00520370">
        <w:t xml:space="preserve"> A-RM (2019) The Classroom Discourse Observation Protocol (CDOP): A quantitative method for characterizing teacher discourse moves in undergraduate STEM learning </w:t>
      </w:r>
      <w:proofErr w:type="spellStart"/>
      <w:proofErr w:type="gramStart"/>
      <w:r w:rsidRPr="00520370">
        <w:t>environments.PLoS</w:t>
      </w:r>
      <w:proofErr w:type="spellEnd"/>
      <w:proofErr w:type="gramEnd"/>
      <w:r w:rsidRPr="00520370">
        <w:t xml:space="preserve"> ONE 14(7): e0219019. https://doi.org/10.1371/journal.pone.021901 </w:t>
      </w:r>
    </w:p>
    <w:p w14:paraId="635B9488" w14:textId="77777777" w:rsidR="00520370" w:rsidRPr="00520370" w:rsidRDefault="00520370" w:rsidP="00520370">
      <w:pPr>
        <w:pStyle w:val="NoSpacing"/>
      </w:pPr>
    </w:p>
    <w:p w14:paraId="4B5E0EC1" w14:textId="77777777" w:rsidR="00520370" w:rsidRPr="00520370" w:rsidRDefault="00D65704" w:rsidP="00520370">
      <w:pPr>
        <w:ind w:left="720" w:hanging="720"/>
      </w:pPr>
      <w:r w:rsidRPr="00520370">
        <w:t xml:space="preserve">Petra Kranzfelder, Jennifer L Bankers-Fulbright, Marcos E García-Ojeda, Marin </w:t>
      </w:r>
      <w:proofErr w:type="spellStart"/>
      <w:r w:rsidRPr="00520370">
        <w:t>Melloy</w:t>
      </w:r>
      <w:proofErr w:type="spellEnd"/>
      <w:r w:rsidRPr="00520370">
        <w:t xml:space="preserve">, </w:t>
      </w:r>
      <w:proofErr w:type="spellStart"/>
      <w:r w:rsidRPr="00520370">
        <w:t>Sagal</w:t>
      </w:r>
      <w:proofErr w:type="spellEnd"/>
      <w:r w:rsidRPr="00520370">
        <w:t xml:space="preserve"> Mohammed, Abdi-</w:t>
      </w:r>
      <w:proofErr w:type="spellStart"/>
      <w:r w:rsidRPr="00520370">
        <w:t>Rizak</w:t>
      </w:r>
      <w:proofErr w:type="spellEnd"/>
      <w:r w:rsidRPr="00520370">
        <w:t xml:space="preserve"> M </w:t>
      </w:r>
      <w:proofErr w:type="spellStart"/>
      <w:r w:rsidRPr="00520370">
        <w:t>Warfa</w:t>
      </w:r>
      <w:proofErr w:type="spellEnd"/>
      <w:r w:rsidRPr="00520370">
        <w:t xml:space="preserve">, Undergraduate Biology Instructors Still Use Mostly Teacher-Centered Discourse Even When Teaching with Active Learning Strategies, </w:t>
      </w:r>
      <w:proofErr w:type="spellStart"/>
      <w:r w:rsidRPr="00520370">
        <w:t>BioScience</w:t>
      </w:r>
      <w:proofErr w:type="spellEnd"/>
      <w:r w:rsidRPr="00520370">
        <w:t>, Volume 70, Issue 10, October 2020, Pages 901–913, https://doi.org/10.1093/biosci/biaa077 </w:t>
      </w:r>
    </w:p>
    <w:p w14:paraId="7268EAC9" w14:textId="77777777" w:rsidR="00520370" w:rsidRPr="00520370" w:rsidRDefault="00520370" w:rsidP="00520370">
      <w:pPr>
        <w:pStyle w:val="NoSpacing"/>
      </w:pPr>
    </w:p>
    <w:p w14:paraId="3E0417B5" w14:textId="77777777" w:rsidR="00520370" w:rsidRPr="00520370" w:rsidRDefault="00D65704" w:rsidP="00520370">
      <w:pPr>
        <w:ind w:left="720" w:hanging="720"/>
      </w:pPr>
      <w:r w:rsidRPr="00520370">
        <w:t xml:space="preserve">Scott P., Mortimer E. (2005) Meaning Making in High School Science Classrooms: A Framework for </w:t>
      </w:r>
      <w:proofErr w:type="spellStart"/>
      <w:r w:rsidRPr="00520370">
        <w:t>Analysing</w:t>
      </w:r>
      <w:proofErr w:type="spellEnd"/>
      <w:r w:rsidRPr="00520370">
        <w:t xml:space="preserve"> Meaning Making Interactions. In: Boersma K., </w:t>
      </w:r>
      <w:proofErr w:type="spellStart"/>
      <w:r w:rsidRPr="00520370">
        <w:t>Goedhart</w:t>
      </w:r>
      <w:proofErr w:type="spellEnd"/>
      <w:r w:rsidRPr="00520370">
        <w:t xml:space="preserve"> M., de Jong O., </w:t>
      </w:r>
      <w:proofErr w:type="spellStart"/>
      <w:r w:rsidRPr="00520370">
        <w:t>Eijkelhof</w:t>
      </w:r>
      <w:proofErr w:type="spellEnd"/>
      <w:r w:rsidRPr="00520370">
        <w:t xml:space="preserve"> H. (eds) Research and the Quality of Science Education. Springer, Dordrecht. https://doi.org/10.1007/1-4020-3673-6_31 </w:t>
      </w:r>
    </w:p>
    <w:p w14:paraId="3E0E49CE" w14:textId="77777777" w:rsidR="00520370" w:rsidRPr="00520370" w:rsidRDefault="00520370" w:rsidP="00520370">
      <w:pPr>
        <w:pStyle w:val="NoSpacing"/>
      </w:pPr>
    </w:p>
    <w:p w14:paraId="45322F83" w14:textId="77777777" w:rsidR="00520370" w:rsidRPr="00520370" w:rsidRDefault="00D65704" w:rsidP="00520370">
      <w:pPr>
        <w:ind w:left="720" w:hanging="720"/>
      </w:pPr>
      <w:r w:rsidRPr="00520370">
        <w:t xml:space="preserve">Smith MK, Jones FHM, Gilbert SL, </w:t>
      </w:r>
      <w:proofErr w:type="spellStart"/>
      <w:r w:rsidRPr="00520370">
        <w:t>Wieman</w:t>
      </w:r>
      <w:proofErr w:type="spellEnd"/>
      <w:r w:rsidRPr="00520370">
        <w:t xml:space="preserve"> CE. 2013. The classroom observation protocol for undergraduate stem (COPUS): A new instrument to characterize university STEM classroom practices. CBE: Life Sciences Education 12: 618–627.</w:t>
      </w:r>
    </w:p>
    <w:p w14:paraId="31559FF7" w14:textId="77777777" w:rsidR="00520370" w:rsidRPr="00520370" w:rsidRDefault="00520370" w:rsidP="00520370">
      <w:pPr>
        <w:pStyle w:val="NoSpacing"/>
      </w:pPr>
    </w:p>
    <w:p w14:paraId="3CE6855F" w14:textId="77777777" w:rsidR="00520370" w:rsidRPr="00520370" w:rsidRDefault="00D65704" w:rsidP="00520370">
      <w:pPr>
        <w:ind w:left="720" w:hanging="720"/>
      </w:pPr>
      <w:r w:rsidRPr="00520370">
        <w:t xml:space="preserve">Smith MK, Vinson EL, Smith JA, Lewin JD, Stetzer MR. 2014. A campus wide study of stem courses: </w:t>
      </w:r>
      <w:proofErr w:type="gramStart"/>
      <w:r w:rsidRPr="00520370">
        <w:t>New</w:t>
      </w:r>
      <w:proofErr w:type="gramEnd"/>
      <w:r w:rsidRPr="00520370">
        <w:t xml:space="preserve"> perspectives on teaching practices and perceptions. CBE: Life Sciences Education 13: 624–635.</w:t>
      </w:r>
    </w:p>
    <w:p w14:paraId="729761A7" w14:textId="77777777" w:rsidR="00520370" w:rsidRPr="00520370" w:rsidRDefault="00520370" w:rsidP="00520370">
      <w:pPr>
        <w:pStyle w:val="NoSpacing"/>
      </w:pPr>
    </w:p>
    <w:p w14:paraId="348A4332" w14:textId="77777777" w:rsidR="00520370" w:rsidRPr="00520370" w:rsidRDefault="00D65704" w:rsidP="00520370">
      <w:pPr>
        <w:ind w:left="720" w:hanging="720"/>
      </w:pPr>
      <w:r w:rsidRPr="00520370">
        <w:t xml:space="preserve">Stains M, et al. 2018. Anatomy of STEM teaching in North American universities. Science 359: 1468–1470. </w:t>
      </w:r>
      <w:proofErr w:type="spellStart"/>
      <w:r w:rsidRPr="00520370">
        <w:t>doi</w:t>
      </w:r>
      <w:proofErr w:type="spellEnd"/>
      <w:r w:rsidRPr="00520370">
        <w:t>: 10.1126/</w:t>
      </w:r>
      <w:proofErr w:type="gramStart"/>
      <w:r w:rsidRPr="00520370">
        <w:t>science.aap</w:t>
      </w:r>
      <w:proofErr w:type="gramEnd"/>
      <w:r w:rsidRPr="00520370">
        <w:t>8892. </w:t>
      </w:r>
    </w:p>
    <w:p w14:paraId="3740B500" w14:textId="77777777" w:rsidR="00520370" w:rsidRPr="00520370" w:rsidRDefault="00520370" w:rsidP="00520370">
      <w:pPr>
        <w:pStyle w:val="NoSpacing"/>
      </w:pPr>
    </w:p>
    <w:p w14:paraId="486C80B0" w14:textId="77777777" w:rsidR="00520370" w:rsidRPr="00520370" w:rsidRDefault="00D65704" w:rsidP="00520370">
      <w:pPr>
        <w:ind w:left="720" w:hanging="720"/>
      </w:pPr>
      <w:proofErr w:type="spellStart"/>
      <w:r w:rsidRPr="00520370">
        <w:t>Warfa</w:t>
      </w:r>
      <w:proofErr w:type="spellEnd"/>
      <w:r w:rsidRPr="00520370">
        <w:t xml:space="preserve"> A-RM, </w:t>
      </w:r>
      <w:proofErr w:type="spellStart"/>
      <w:r w:rsidRPr="00520370">
        <w:t>Nyachwaya</w:t>
      </w:r>
      <w:proofErr w:type="spellEnd"/>
      <w:r w:rsidRPr="00520370">
        <w:t xml:space="preserve"> J, </w:t>
      </w:r>
      <w:proofErr w:type="spellStart"/>
      <w:r w:rsidRPr="00520370">
        <w:t>Roehrig</w:t>
      </w:r>
      <w:proofErr w:type="spellEnd"/>
      <w:r w:rsidRPr="00520370">
        <w:t xml:space="preserve"> G. 2018. The influences of group dialog on individual student understanding of science concepts. International journal of STEM education 5: 46</w:t>
      </w:r>
    </w:p>
    <w:p w14:paraId="0591C8EA" w14:textId="77777777" w:rsidR="00520370" w:rsidRDefault="00520370" w:rsidP="00520370">
      <w:pPr>
        <w:ind w:left="720" w:hanging="720"/>
      </w:pPr>
    </w:p>
    <w:p w14:paraId="181257D8" w14:textId="77777777" w:rsidR="00B7350D" w:rsidRDefault="00B7350D" w:rsidP="00520370">
      <w:pPr>
        <w:ind w:left="720" w:hanging="720"/>
      </w:pPr>
    </w:p>
    <w:p w14:paraId="27B9E9D4" w14:textId="698B3556" w:rsidR="002E3E4E" w:rsidRDefault="002E3E4E" w:rsidP="00520370">
      <w:pPr>
        <w:ind w:left="720" w:hanging="720"/>
      </w:pPr>
    </w:p>
    <w:p w14:paraId="1C8A0AE5" w14:textId="76D0C72F" w:rsidR="007B6569" w:rsidRDefault="007B6569" w:rsidP="00520370">
      <w:pPr>
        <w:ind w:left="720" w:hanging="720"/>
      </w:pPr>
    </w:p>
    <w:p w14:paraId="24C70CF1" w14:textId="77777777" w:rsidR="007B6569" w:rsidRDefault="007B6569" w:rsidP="00520370">
      <w:pPr>
        <w:ind w:left="720" w:hanging="720"/>
      </w:pPr>
    </w:p>
    <w:p w14:paraId="5E4D8E59" w14:textId="605AD0E2" w:rsidR="002E3E4E" w:rsidRDefault="002E3E4E" w:rsidP="00520370">
      <w:pPr>
        <w:ind w:left="720" w:hanging="720"/>
      </w:pPr>
    </w:p>
    <w:p w14:paraId="4D6FE309" w14:textId="7C8D72F0" w:rsidR="0046100B" w:rsidRPr="00520370" w:rsidRDefault="5A507E81" w:rsidP="5A507E81">
      <w:pPr>
        <w:ind w:firstLine="720"/>
      </w:pPr>
      <w:r>
        <w:t xml:space="preserve">This CDOP resource page is the collaborative effort between </w:t>
      </w:r>
      <w:proofErr w:type="spellStart"/>
      <w:r>
        <w:t>Avreen</w:t>
      </w:r>
      <w:proofErr w:type="spellEnd"/>
      <w:r>
        <w:t xml:space="preserve"> Bal, Isabella Woodruff, Matthew Phillip Guzman, Kim Ta, Riley Whitmer, Andrea Alvarez Gallardo, Adriana Signorini, and Petra Kranzfelder.</w:t>
      </w:r>
    </w:p>
    <w:sectPr w:rsidR="0046100B" w:rsidRPr="00520370" w:rsidSect="00A02922">
      <w:headerReference w:type="default" r:id="rId14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BC19" w14:textId="77777777" w:rsidR="00CB0405" w:rsidRDefault="00CB0405">
      <w:pPr>
        <w:spacing w:after="0" w:line="240" w:lineRule="auto"/>
      </w:pPr>
      <w:r>
        <w:separator/>
      </w:r>
    </w:p>
  </w:endnote>
  <w:endnote w:type="continuationSeparator" w:id="0">
    <w:p w14:paraId="07D63858" w14:textId="77777777" w:rsidR="00CB0405" w:rsidRDefault="00CB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91AA" w14:textId="77777777" w:rsidR="00CB0405" w:rsidRDefault="00CB0405">
      <w:pPr>
        <w:spacing w:after="0" w:line="240" w:lineRule="auto"/>
      </w:pPr>
      <w:r>
        <w:separator/>
      </w:r>
    </w:p>
  </w:footnote>
  <w:footnote w:type="continuationSeparator" w:id="0">
    <w:p w14:paraId="404C8754" w14:textId="77777777" w:rsidR="00CB0405" w:rsidRDefault="00CB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60C4" w14:textId="6307F2CD" w:rsidR="00F13120" w:rsidRPr="00584D9F" w:rsidRDefault="002E3E4E" w:rsidP="00F13120">
    <w:pPr>
      <w:pStyle w:val="Header"/>
      <w:jc w:val="center"/>
      <w:rPr>
        <w:rFonts w:cstheme="minorHAnsi"/>
        <w:b/>
        <w:bCs/>
        <w:sz w:val="28"/>
        <w:szCs w:val="28"/>
      </w:rPr>
    </w:pPr>
    <w:bookmarkStart w:id="0" w:name="_Hlk95128811"/>
    <w:bookmarkStart w:id="1" w:name="_Hlk95128812"/>
    <w:r>
      <w:rPr>
        <w:rFonts w:cstheme="minorHAnsi"/>
        <w:b/>
        <w:bCs/>
        <w:sz w:val="28"/>
        <w:szCs w:val="28"/>
      </w:rPr>
      <w:t xml:space="preserve">Instructor Discourse Moves to Support Active Learning Practices 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2816" w14:textId="77777777" w:rsidR="007B6569" w:rsidRPr="00584D9F" w:rsidRDefault="007B6569" w:rsidP="007B6569">
    <w:pPr>
      <w:pStyle w:val="Header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 xml:space="preserve">Instructor Discourse Moves to Support Active Learning Practices </w:t>
    </w:r>
  </w:p>
  <w:p w14:paraId="7669A825" w14:textId="77777777" w:rsidR="00A02922" w:rsidRDefault="00A02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40"/>
    <w:rsid w:val="000A41C3"/>
    <w:rsid w:val="001F56FC"/>
    <w:rsid w:val="00204C38"/>
    <w:rsid w:val="00210476"/>
    <w:rsid w:val="00234301"/>
    <w:rsid w:val="002E3E4E"/>
    <w:rsid w:val="00393C3F"/>
    <w:rsid w:val="0046100B"/>
    <w:rsid w:val="00464CD5"/>
    <w:rsid w:val="00520370"/>
    <w:rsid w:val="00584A5B"/>
    <w:rsid w:val="00584D9F"/>
    <w:rsid w:val="005B1850"/>
    <w:rsid w:val="005F6973"/>
    <w:rsid w:val="006D1E17"/>
    <w:rsid w:val="00726B61"/>
    <w:rsid w:val="007B6569"/>
    <w:rsid w:val="00906E3A"/>
    <w:rsid w:val="009A097F"/>
    <w:rsid w:val="009F3824"/>
    <w:rsid w:val="00A02922"/>
    <w:rsid w:val="00A40786"/>
    <w:rsid w:val="00AC583D"/>
    <w:rsid w:val="00B7350D"/>
    <w:rsid w:val="00BA76A8"/>
    <w:rsid w:val="00BC6D7D"/>
    <w:rsid w:val="00C1513E"/>
    <w:rsid w:val="00C652A1"/>
    <w:rsid w:val="00CB0405"/>
    <w:rsid w:val="00CD11C5"/>
    <w:rsid w:val="00D65704"/>
    <w:rsid w:val="00DC1A40"/>
    <w:rsid w:val="00E0795E"/>
    <w:rsid w:val="00E7450D"/>
    <w:rsid w:val="00F13120"/>
    <w:rsid w:val="00F17ACE"/>
    <w:rsid w:val="00FA64CD"/>
    <w:rsid w:val="00FD0200"/>
    <w:rsid w:val="5A50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2CBD"/>
  <w15:chartTrackingRefBased/>
  <w15:docId w15:val="{C95A9335-1AA3-4BCD-8FFA-0AB756D0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40"/>
  </w:style>
  <w:style w:type="paragraph" w:styleId="Footer">
    <w:name w:val="footer"/>
    <w:basedOn w:val="Normal"/>
    <w:link w:val="FooterChar"/>
    <w:uiPriority w:val="99"/>
    <w:unhideWhenUsed/>
    <w:rsid w:val="00DC1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40"/>
  </w:style>
  <w:style w:type="paragraph" w:styleId="Caption">
    <w:name w:val="caption"/>
    <w:basedOn w:val="Normal"/>
    <w:next w:val="Normal"/>
    <w:uiPriority w:val="35"/>
    <w:unhideWhenUsed/>
    <w:qFormat/>
    <w:rsid w:val="00F131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2104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7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i.org/10.1093/biosci/biab07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tatic.nsta.org/pdfs/201108bookbeathowtoasktherightquestion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767B-27A7-4701-A960-BD1AC934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Avreen Bal</dc:creator>
  <cp:lastModifiedBy>Adriana Signorini</cp:lastModifiedBy>
  <cp:revision>2</cp:revision>
  <dcterms:created xsi:type="dcterms:W3CDTF">2023-02-22T16:04:00Z</dcterms:created>
  <dcterms:modified xsi:type="dcterms:W3CDTF">2023-02-22T16:04:00Z</dcterms:modified>
</cp:coreProperties>
</file>