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178E32A" w14:textId="77777777" w:rsidR="00B33FA5" w:rsidRDefault="00CD06A0" w:rsidP="00CD06A0">
      <w:pPr>
        <w:jc w:val="center"/>
        <w:rPr>
          <w:b/>
          <w:bCs/>
        </w:rPr>
      </w:pPr>
      <w:r>
        <w:rPr>
          <w:b/>
          <w:bCs/>
        </w:rPr>
        <w:t xml:space="preserve">Transitioning from Emergency Response to Intentionally Planned </w:t>
      </w:r>
    </w:p>
    <w:p w14:paraId="28B41979" w14:textId="1251BF3E" w:rsidR="00B33FA5" w:rsidRPr="00DE7CB9" w:rsidRDefault="00CD06A0" w:rsidP="00717561">
      <w:pPr>
        <w:jc w:val="center"/>
        <w:rPr>
          <w:b/>
          <w:bCs/>
        </w:rPr>
      </w:pPr>
      <w:r w:rsidRPr="00DE7CB9">
        <w:rPr>
          <w:b/>
          <w:bCs/>
        </w:rPr>
        <w:t>Remote Instruction</w:t>
      </w:r>
      <w:r w:rsidR="00B33FA5">
        <w:rPr>
          <w:b/>
          <w:bCs/>
        </w:rPr>
        <w:t xml:space="preserve">: A </w:t>
      </w:r>
      <w:r w:rsidRPr="00DE7CB9">
        <w:rPr>
          <w:b/>
          <w:bCs/>
        </w:rPr>
        <w:t>Decision</w:t>
      </w:r>
      <w:r w:rsidR="00B33FA5">
        <w:rPr>
          <w:b/>
          <w:bCs/>
        </w:rPr>
        <w:t>-</w:t>
      </w:r>
      <w:r w:rsidRPr="00DE7CB9">
        <w:rPr>
          <w:b/>
          <w:bCs/>
        </w:rPr>
        <w:t>Making Template</w:t>
      </w:r>
    </w:p>
    <w:p w14:paraId="41F39B02" w14:textId="345FC524" w:rsidR="00726B3B" w:rsidRPr="00CB0CF9" w:rsidRDefault="00985027" w:rsidP="00CB0CF9">
      <w:pPr>
        <w:jc w:val="center"/>
      </w:pPr>
      <w:r w:rsidRPr="00CB0CF9">
        <w:t xml:space="preserve">Cathy Pohan </w:t>
      </w:r>
    </w:p>
    <w:p w14:paraId="290FC958" w14:textId="652256CF" w:rsidR="008E3A06" w:rsidRDefault="008E3A06" w:rsidP="00696334"/>
    <w:p w14:paraId="342372EE" w14:textId="77777777" w:rsidR="00717561" w:rsidRDefault="00717561" w:rsidP="00696334"/>
    <w:p w14:paraId="545EA07E" w14:textId="4379D66A" w:rsidR="008E3A06" w:rsidRPr="008E3A06" w:rsidRDefault="008E3A06" w:rsidP="00696334">
      <w:pPr>
        <w:rPr>
          <w:b/>
          <w:bCs/>
        </w:rPr>
      </w:pPr>
      <w:r w:rsidRPr="008E3A06">
        <w:rPr>
          <w:b/>
          <w:bCs/>
        </w:rPr>
        <w:t>Principles of Learning to Consider as You Plan:</w:t>
      </w:r>
    </w:p>
    <w:p w14:paraId="3D4D7D90" w14:textId="79CBC7DA" w:rsidR="00696334" w:rsidRPr="00061ACD" w:rsidRDefault="00696334" w:rsidP="00660E46">
      <w:pPr>
        <w:ind w:firstLine="720"/>
        <w:rPr>
          <w:color w:val="000000" w:themeColor="text1"/>
          <w:sz w:val="22"/>
          <w:szCs w:val="22"/>
        </w:rPr>
      </w:pPr>
      <w:r w:rsidRPr="00061ACD">
        <w:rPr>
          <w:color w:val="000000" w:themeColor="text1"/>
          <w:sz w:val="22"/>
          <w:szCs w:val="22"/>
        </w:rPr>
        <w:t>1. Learning happens when students connect new content to prior knowledge and experiences.</w:t>
      </w:r>
    </w:p>
    <w:p w14:paraId="2BB873F9" w14:textId="018E0EDB" w:rsidR="00696334" w:rsidRPr="00061ACD" w:rsidRDefault="00696334" w:rsidP="00660E46">
      <w:pPr>
        <w:ind w:left="720"/>
        <w:rPr>
          <w:color w:val="000000" w:themeColor="text1"/>
          <w:sz w:val="22"/>
          <w:szCs w:val="22"/>
        </w:rPr>
      </w:pPr>
      <w:r w:rsidRPr="00061ACD">
        <w:rPr>
          <w:color w:val="000000" w:themeColor="text1"/>
          <w:sz w:val="22"/>
          <w:szCs w:val="22"/>
        </w:rPr>
        <w:t xml:space="preserve">2. Intellectual development is a process- </w:t>
      </w:r>
      <w:r w:rsidRPr="001A2BD4">
        <w:rPr>
          <w:color w:val="000000" w:themeColor="text1"/>
          <w:sz w:val="22"/>
          <w:szCs w:val="22"/>
        </w:rPr>
        <w:t>initially knowledge is authority-derived and unquestioned (</w:t>
      </w:r>
      <w:r w:rsidR="0076093E" w:rsidRPr="001A2BD4">
        <w:rPr>
          <w:color w:val="000000" w:themeColor="text1"/>
          <w:sz w:val="22"/>
          <w:szCs w:val="22"/>
        </w:rPr>
        <w:t xml:space="preserve">i.e., </w:t>
      </w:r>
      <w:r w:rsidRPr="001A2BD4">
        <w:rPr>
          <w:color w:val="000000" w:themeColor="text1"/>
          <w:sz w:val="22"/>
          <w:szCs w:val="22"/>
        </w:rPr>
        <w:t xml:space="preserve">concrete thinking). With a challenging education, individuals </w:t>
      </w:r>
      <w:r w:rsidR="0076093E" w:rsidRPr="001A2BD4">
        <w:rPr>
          <w:color w:val="000000" w:themeColor="text1"/>
          <w:sz w:val="22"/>
          <w:szCs w:val="22"/>
        </w:rPr>
        <w:t xml:space="preserve">begin to </w:t>
      </w:r>
      <w:r w:rsidRPr="001A2BD4">
        <w:rPr>
          <w:color w:val="000000" w:themeColor="text1"/>
          <w:sz w:val="22"/>
          <w:szCs w:val="22"/>
        </w:rPr>
        <w:t>view knowledge as socially</w:t>
      </w:r>
      <w:r w:rsidR="0076093E" w:rsidRPr="001A2BD4">
        <w:rPr>
          <w:color w:val="000000" w:themeColor="text1"/>
          <w:sz w:val="22"/>
          <w:szCs w:val="22"/>
        </w:rPr>
        <w:t xml:space="preserve"> </w:t>
      </w:r>
      <w:r w:rsidRPr="001A2BD4">
        <w:rPr>
          <w:color w:val="000000" w:themeColor="text1"/>
          <w:sz w:val="22"/>
          <w:szCs w:val="22"/>
        </w:rPr>
        <w:t>constructed and logically defensible (</w:t>
      </w:r>
      <w:r w:rsidR="0076093E" w:rsidRPr="001A2BD4">
        <w:rPr>
          <w:color w:val="000000" w:themeColor="text1"/>
          <w:sz w:val="22"/>
          <w:szCs w:val="22"/>
        </w:rPr>
        <w:t>i.e</w:t>
      </w:r>
      <w:r w:rsidR="001A2BD4">
        <w:rPr>
          <w:color w:val="000000" w:themeColor="text1"/>
          <w:sz w:val="22"/>
          <w:szCs w:val="22"/>
        </w:rPr>
        <w:t>.</w:t>
      </w:r>
      <w:r w:rsidR="0076093E" w:rsidRPr="001A2BD4">
        <w:rPr>
          <w:color w:val="000000" w:themeColor="text1"/>
          <w:sz w:val="22"/>
          <w:szCs w:val="22"/>
        </w:rPr>
        <w:t xml:space="preserve">, </w:t>
      </w:r>
      <w:r w:rsidRPr="001A2BD4">
        <w:rPr>
          <w:color w:val="000000" w:themeColor="text1"/>
          <w:sz w:val="22"/>
          <w:szCs w:val="22"/>
        </w:rPr>
        <w:t xml:space="preserve">abstract, critical </w:t>
      </w:r>
      <w:r w:rsidRPr="00061ACD">
        <w:rPr>
          <w:color w:val="000000" w:themeColor="text1"/>
          <w:sz w:val="22"/>
          <w:szCs w:val="22"/>
        </w:rPr>
        <w:t>thinking).</w:t>
      </w:r>
    </w:p>
    <w:p w14:paraId="39BA3FA4" w14:textId="4D5020C4" w:rsidR="00696334" w:rsidRPr="00061ACD" w:rsidRDefault="00696334" w:rsidP="00660E46">
      <w:pPr>
        <w:ind w:left="720"/>
        <w:rPr>
          <w:color w:val="000000" w:themeColor="text1"/>
          <w:sz w:val="22"/>
          <w:szCs w:val="22"/>
        </w:rPr>
      </w:pPr>
      <w:r w:rsidRPr="00061ACD">
        <w:rPr>
          <w:color w:val="000000" w:themeColor="text1"/>
          <w:sz w:val="22"/>
          <w:szCs w:val="22"/>
        </w:rPr>
        <w:t xml:space="preserve">3. Learning happens when students are </w:t>
      </w:r>
      <w:r w:rsidRPr="0076093E">
        <w:rPr>
          <w:i/>
          <w:iCs/>
          <w:color w:val="000000" w:themeColor="text1"/>
          <w:sz w:val="22"/>
          <w:szCs w:val="22"/>
        </w:rPr>
        <w:t xml:space="preserve">motivated </w:t>
      </w:r>
      <w:r w:rsidRPr="00061ACD">
        <w:rPr>
          <w:color w:val="000000" w:themeColor="text1"/>
          <w:sz w:val="22"/>
          <w:szCs w:val="22"/>
        </w:rPr>
        <w:t xml:space="preserve">(intrinsic curiosity is better than extrinsic rewards), </w:t>
      </w:r>
      <w:r w:rsidRPr="0076093E">
        <w:rPr>
          <w:i/>
          <w:iCs/>
          <w:color w:val="000000" w:themeColor="text1"/>
          <w:sz w:val="22"/>
          <w:szCs w:val="22"/>
        </w:rPr>
        <w:t>have agency</w:t>
      </w:r>
      <w:r w:rsidRPr="00061ACD">
        <w:rPr>
          <w:color w:val="000000" w:themeColor="text1"/>
          <w:sz w:val="22"/>
          <w:szCs w:val="22"/>
        </w:rPr>
        <w:t xml:space="preserve"> (choice), and experience a </w:t>
      </w:r>
      <w:r w:rsidRPr="0076093E">
        <w:rPr>
          <w:i/>
          <w:iCs/>
          <w:color w:val="000000" w:themeColor="text1"/>
          <w:sz w:val="22"/>
          <w:szCs w:val="22"/>
        </w:rPr>
        <w:t>sense of community</w:t>
      </w:r>
      <w:r w:rsidRPr="00061ACD">
        <w:rPr>
          <w:color w:val="000000" w:themeColor="text1"/>
          <w:sz w:val="22"/>
          <w:szCs w:val="22"/>
        </w:rPr>
        <w:t>.</w:t>
      </w:r>
    </w:p>
    <w:p w14:paraId="5707340E" w14:textId="1605D560" w:rsidR="00696334" w:rsidRPr="00061ACD" w:rsidRDefault="00696334" w:rsidP="00660E46">
      <w:pPr>
        <w:ind w:firstLine="720"/>
        <w:rPr>
          <w:color w:val="000000" w:themeColor="text1"/>
          <w:sz w:val="22"/>
          <w:szCs w:val="22"/>
        </w:rPr>
      </w:pPr>
      <w:r w:rsidRPr="00061ACD">
        <w:rPr>
          <w:color w:val="000000" w:themeColor="text1"/>
          <w:sz w:val="22"/>
          <w:szCs w:val="22"/>
        </w:rPr>
        <w:t>4. Students learn through modeling and higher-level questioning</w:t>
      </w:r>
      <w:r w:rsidR="0076093E">
        <w:rPr>
          <w:color w:val="000000" w:themeColor="text1"/>
          <w:sz w:val="22"/>
          <w:szCs w:val="22"/>
        </w:rPr>
        <w:t xml:space="preserve"> (e.g., Bloom’s Taxonomy)</w:t>
      </w:r>
      <w:r w:rsidRPr="00061ACD">
        <w:rPr>
          <w:color w:val="000000" w:themeColor="text1"/>
          <w:sz w:val="22"/>
          <w:szCs w:val="22"/>
        </w:rPr>
        <w:t>.</w:t>
      </w:r>
    </w:p>
    <w:p w14:paraId="34275E26" w14:textId="77777777" w:rsidR="00B111FC" w:rsidRDefault="00696334" w:rsidP="008E3A06">
      <w:pPr>
        <w:ind w:left="720"/>
        <w:rPr>
          <w:color w:val="000000" w:themeColor="text1"/>
          <w:sz w:val="22"/>
          <w:szCs w:val="22"/>
        </w:rPr>
      </w:pPr>
      <w:r w:rsidRPr="00061ACD">
        <w:rPr>
          <w:color w:val="000000" w:themeColor="text1"/>
          <w:sz w:val="22"/>
          <w:szCs w:val="22"/>
        </w:rPr>
        <w:t>5. Learning is reinforced through reflection and extended processing. Metacognition, interleaving (distributed vs massed practice), and transparent teaching support these</w:t>
      </w:r>
      <w:r w:rsidR="00B111FC">
        <w:rPr>
          <w:color w:val="000000" w:themeColor="text1"/>
          <w:sz w:val="22"/>
          <w:szCs w:val="22"/>
        </w:rPr>
        <w:t>.</w:t>
      </w:r>
    </w:p>
    <w:p w14:paraId="08FEF14E" w14:textId="6C2701FC" w:rsidR="00696334" w:rsidRDefault="000B6F75" w:rsidP="008E3A06">
      <w:pPr>
        <w:ind w:left="720"/>
        <w:rPr>
          <w:b/>
          <w:bCs/>
        </w:rPr>
      </w:pPr>
      <w:r>
        <w:rPr>
          <w:color w:val="000000" w:themeColor="text1"/>
          <w:sz w:val="22"/>
          <w:szCs w:val="22"/>
        </w:rPr>
        <w:t xml:space="preserve">             </w:t>
      </w:r>
      <w:r w:rsidR="00B111FC">
        <w:rPr>
          <w:color w:val="000000" w:themeColor="text1"/>
          <w:sz w:val="22"/>
          <w:szCs w:val="22"/>
        </w:rPr>
        <w:t xml:space="preserve">Source: </w:t>
      </w:r>
      <w:r w:rsidR="00696334" w:rsidRPr="00061ACD">
        <w:rPr>
          <w:color w:val="000000" w:themeColor="text1"/>
          <w:sz w:val="22"/>
          <w:szCs w:val="22"/>
        </w:rPr>
        <w:t xml:space="preserve"> Ambrose, et al, </w:t>
      </w:r>
      <w:r w:rsidR="00B111FC">
        <w:rPr>
          <w:color w:val="000000" w:themeColor="text1"/>
          <w:sz w:val="22"/>
          <w:szCs w:val="22"/>
        </w:rPr>
        <w:t>(</w:t>
      </w:r>
      <w:r w:rsidR="00696334" w:rsidRPr="00061ACD">
        <w:rPr>
          <w:color w:val="000000" w:themeColor="text1"/>
          <w:sz w:val="22"/>
          <w:szCs w:val="22"/>
        </w:rPr>
        <w:t>2010</w:t>
      </w:r>
      <w:r w:rsidR="00B111FC">
        <w:rPr>
          <w:color w:val="000000" w:themeColor="text1"/>
          <w:sz w:val="22"/>
          <w:szCs w:val="22"/>
        </w:rPr>
        <w:t>). How Learning Works: Seven Principles of SMART teaching</w:t>
      </w:r>
      <w:r w:rsidR="00696334" w:rsidRPr="00061ACD">
        <w:rPr>
          <w:color w:val="000000" w:themeColor="text1"/>
          <w:sz w:val="22"/>
          <w:szCs w:val="22"/>
        </w:rPr>
        <w:t>.</w:t>
      </w:r>
    </w:p>
    <w:p w14:paraId="27FA96F0" w14:textId="5F84B4AC" w:rsidR="00696334" w:rsidRDefault="00696334" w:rsidP="00696334">
      <w:pPr>
        <w:rPr>
          <w:b/>
          <w:bCs/>
        </w:rPr>
      </w:pPr>
    </w:p>
    <w:p w14:paraId="011409A6" w14:textId="569506E5" w:rsidR="00660E46" w:rsidRDefault="00660E46" w:rsidP="00660E46">
      <w:pPr>
        <w:jc w:val="center"/>
        <w:rPr>
          <w:b/>
          <w:bCs/>
        </w:rPr>
      </w:pPr>
      <w:r>
        <w:rPr>
          <w:b/>
          <w:bCs/>
        </w:rPr>
        <w:t>Reflective Planning Guide</w:t>
      </w:r>
    </w:p>
    <w:p w14:paraId="6E98F09B" w14:textId="77777777" w:rsidR="008E3A06" w:rsidRPr="008C5DA6" w:rsidRDefault="008E3A06" w:rsidP="00696334">
      <w:pPr>
        <w:rPr>
          <w:b/>
          <w:bCs/>
        </w:rPr>
      </w:pPr>
    </w:p>
    <w:tbl>
      <w:tblPr>
        <w:tblStyle w:val="TableGrid"/>
        <w:tblW w:w="11790" w:type="dxa"/>
        <w:tblInd w:w="-455" w:type="dxa"/>
        <w:tblLook w:val="04A0" w:firstRow="1" w:lastRow="0" w:firstColumn="1" w:lastColumn="0" w:noHBand="0" w:noVBand="1"/>
      </w:tblPr>
      <w:tblGrid>
        <w:gridCol w:w="2520"/>
        <w:gridCol w:w="2790"/>
        <w:gridCol w:w="3240"/>
        <w:gridCol w:w="3240"/>
      </w:tblGrid>
      <w:tr w:rsidR="00696334" w14:paraId="28FE6DE9" w14:textId="77777777" w:rsidTr="00696334">
        <w:tc>
          <w:tcPr>
            <w:tcW w:w="2520" w:type="dxa"/>
          </w:tcPr>
          <w:p w14:paraId="449ADCEE" w14:textId="7541DD42" w:rsidR="00696334" w:rsidRPr="00061ACD" w:rsidRDefault="00696334" w:rsidP="003F03C9">
            <w:pPr>
              <w:jc w:val="center"/>
              <w:rPr>
                <w:b/>
                <w:bCs/>
                <w:sz w:val="22"/>
                <w:szCs w:val="22"/>
              </w:rPr>
            </w:pPr>
            <w:r w:rsidRPr="00061ACD">
              <w:rPr>
                <w:b/>
                <w:bCs/>
                <w:sz w:val="22"/>
                <w:szCs w:val="22"/>
              </w:rPr>
              <w:t>Learning Outcomes</w:t>
            </w:r>
          </w:p>
        </w:tc>
        <w:tc>
          <w:tcPr>
            <w:tcW w:w="2790" w:type="dxa"/>
          </w:tcPr>
          <w:p w14:paraId="70BD2A26" w14:textId="134BE003" w:rsidR="00696334" w:rsidRPr="00061ACD" w:rsidRDefault="00696334" w:rsidP="003F03C9">
            <w:pPr>
              <w:jc w:val="center"/>
              <w:rPr>
                <w:b/>
                <w:bCs/>
                <w:sz w:val="22"/>
                <w:szCs w:val="22"/>
              </w:rPr>
            </w:pPr>
            <w:r w:rsidRPr="00061ACD">
              <w:rPr>
                <w:b/>
                <w:bCs/>
                <w:sz w:val="22"/>
                <w:szCs w:val="22"/>
              </w:rPr>
              <w:t xml:space="preserve">Essential Content </w:t>
            </w:r>
          </w:p>
        </w:tc>
        <w:tc>
          <w:tcPr>
            <w:tcW w:w="3240" w:type="dxa"/>
          </w:tcPr>
          <w:p w14:paraId="2406E626" w14:textId="3E8CCFDB" w:rsidR="00696334" w:rsidRPr="00061ACD" w:rsidRDefault="00696334" w:rsidP="003F03C9">
            <w:pPr>
              <w:jc w:val="center"/>
              <w:rPr>
                <w:b/>
                <w:bCs/>
                <w:sz w:val="22"/>
                <w:szCs w:val="22"/>
              </w:rPr>
            </w:pPr>
            <w:r w:rsidRPr="00061ACD">
              <w:rPr>
                <w:b/>
                <w:bCs/>
                <w:sz w:val="22"/>
                <w:szCs w:val="22"/>
              </w:rPr>
              <w:t>Planned Learning Experiences</w:t>
            </w:r>
          </w:p>
        </w:tc>
        <w:tc>
          <w:tcPr>
            <w:tcW w:w="3240" w:type="dxa"/>
          </w:tcPr>
          <w:p w14:paraId="37B7FA79" w14:textId="64865C6F" w:rsidR="00696334" w:rsidRPr="00061ACD" w:rsidRDefault="00696334" w:rsidP="003F03C9">
            <w:pPr>
              <w:jc w:val="center"/>
              <w:rPr>
                <w:b/>
                <w:bCs/>
                <w:sz w:val="22"/>
                <w:szCs w:val="22"/>
              </w:rPr>
            </w:pPr>
            <w:r w:rsidRPr="00061ACD">
              <w:rPr>
                <w:b/>
                <w:bCs/>
                <w:sz w:val="22"/>
                <w:szCs w:val="22"/>
              </w:rPr>
              <w:t>Planned Assessment</w:t>
            </w:r>
          </w:p>
        </w:tc>
      </w:tr>
      <w:tr w:rsidR="00696334" w14:paraId="1CDDB14D" w14:textId="77777777" w:rsidTr="00696334">
        <w:tc>
          <w:tcPr>
            <w:tcW w:w="2520" w:type="dxa"/>
          </w:tcPr>
          <w:p w14:paraId="2BED2C28" w14:textId="00385995" w:rsidR="00CC0166" w:rsidRDefault="00696334" w:rsidP="003F03C9">
            <w:pPr>
              <w:rPr>
                <w:sz w:val="22"/>
                <w:szCs w:val="22"/>
              </w:rPr>
            </w:pPr>
            <w:r w:rsidRPr="00061ACD">
              <w:rPr>
                <w:sz w:val="22"/>
                <w:szCs w:val="22"/>
              </w:rPr>
              <w:t>What is the CLO(s) for the upcoming week/</w:t>
            </w:r>
          </w:p>
          <w:p w14:paraId="4695FCEE" w14:textId="56C37904" w:rsidR="00696334" w:rsidRPr="00061ACD" w:rsidRDefault="00696334" w:rsidP="008C5DA6">
            <w:pPr>
              <w:rPr>
                <w:sz w:val="22"/>
                <w:szCs w:val="22"/>
              </w:rPr>
            </w:pPr>
            <w:r w:rsidRPr="00061ACD">
              <w:rPr>
                <w:sz w:val="22"/>
                <w:szCs w:val="22"/>
              </w:rPr>
              <w:t>module/unit?</w:t>
            </w:r>
          </w:p>
          <w:p w14:paraId="2F1C5CFA" w14:textId="77777777" w:rsidR="00696334" w:rsidRPr="00061ACD" w:rsidRDefault="00696334" w:rsidP="008C5DA6">
            <w:pPr>
              <w:rPr>
                <w:sz w:val="22"/>
                <w:szCs w:val="22"/>
              </w:rPr>
            </w:pPr>
          </w:p>
          <w:p w14:paraId="2912237A" w14:textId="630FFBD3" w:rsidR="00696334" w:rsidRPr="00061ACD" w:rsidRDefault="00696334" w:rsidP="008C5DA6">
            <w:pPr>
              <w:rPr>
                <w:sz w:val="22"/>
                <w:szCs w:val="22"/>
              </w:rPr>
            </w:pPr>
            <w:r w:rsidRPr="00061ACD">
              <w:rPr>
                <w:sz w:val="22"/>
                <w:szCs w:val="22"/>
              </w:rPr>
              <w:t>*Given we are continuing to teach in the remote environment, does the CLO need to be modified?</w:t>
            </w:r>
          </w:p>
          <w:p w14:paraId="4F4467F6" w14:textId="77777777" w:rsidR="00696334" w:rsidRPr="00061ACD" w:rsidRDefault="00696334" w:rsidP="008C5DA6">
            <w:pPr>
              <w:rPr>
                <w:sz w:val="22"/>
                <w:szCs w:val="22"/>
              </w:rPr>
            </w:pPr>
          </w:p>
          <w:p w14:paraId="61F8237A" w14:textId="36AE5262" w:rsidR="00696334" w:rsidRPr="00061ACD" w:rsidRDefault="00696334" w:rsidP="008C5DA6">
            <w:pPr>
              <w:rPr>
                <w:sz w:val="22"/>
                <w:szCs w:val="22"/>
              </w:rPr>
            </w:pPr>
          </w:p>
        </w:tc>
        <w:tc>
          <w:tcPr>
            <w:tcW w:w="2790" w:type="dxa"/>
          </w:tcPr>
          <w:p w14:paraId="7BBF9E41" w14:textId="5637C3C3" w:rsidR="00696334" w:rsidRPr="00061ACD" w:rsidRDefault="00696334" w:rsidP="003F03C9">
            <w:pPr>
              <w:rPr>
                <w:sz w:val="22"/>
                <w:szCs w:val="22"/>
              </w:rPr>
            </w:pPr>
            <w:r w:rsidRPr="00061ACD">
              <w:rPr>
                <w:sz w:val="22"/>
                <w:szCs w:val="22"/>
              </w:rPr>
              <w:t xml:space="preserve">1. What is the </w:t>
            </w:r>
            <w:r w:rsidRPr="00061ACD">
              <w:rPr>
                <w:i/>
                <w:iCs/>
                <w:sz w:val="22"/>
                <w:szCs w:val="22"/>
              </w:rPr>
              <w:t xml:space="preserve">essential </w:t>
            </w:r>
            <w:r w:rsidRPr="00061ACD">
              <w:rPr>
                <w:sz w:val="22"/>
                <w:szCs w:val="22"/>
              </w:rPr>
              <w:t xml:space="preserve">(i.e., non-negotiable) </w:t>
            </w:r>
            <w:r w:rsidRPr="00061ACD">
              <w:rPr>
                <w:b/>
                <w:bCs/>
                <w:sz w:val="22"/>
                <w:szCs w:val="22"/>
              </w:rPr>
              <w:t>K</w:t>
            </w:r>
            <w:r w:rsidRPr="00061ACD">
              <w:rPr>
                <w:sz w:val="22"/>
                <w:szCs w:val="22"/>
              </w:rPr>
              <w:t xml:space="preserve">nowledge, </w:t>
            </w:r>
            <w:r w:rsidRPr="00061ACD">
              <w:rPr>
                <w:b/>
                <w:bCs/>
                <w:sz w:val="22"/>
                <w:szCs w:val="22"/>
              </w:rPr>
              <w:t>S</w:t>
            </w:r>
            <w:r w:rsidRPr="00061ACD">
              <w:rPr>
                <w:sz w:val="22"/>
                <w:szCs w:val="22"/>
              </w:rPr>
              <w:t xml:space="preserve">kill(s), </w:t>
            </w:r>
            <w:r w:rsidRPr="00061ACD">
              <w:rPr>
                <w:b/>
                <w:bCs/>
                <w:sz w:val="22"/>
                <w:szCs w:val="22"/>
              </w:rPr>
              <w:t>U</w:t>
            </w:r>
            <w:r w:rsidRPr="00061ACD">
              <w:rPr>
                <w:sz w:val="22"/>
                <w:szCs w:val="22"/>
              </w:rPr>
              <w:t xml:space="preserve">nderstanding(s), and </w:t>
            </w:r>
            <w:r w:rsidRPr="00061ACD">
              <w:rPr>
                <w:b/>
                <w:bCs/>
                <w:sz w:val="22"/>
                <w:szCs w:val="22"/>
              </w:rPr>
              <w:t>D</w:t>
            </w:r>
            <w:r w:rsidRPr="00061ACD">
              <w:rPr>
                <w:sz w:val="22"/>
                <w:szCs w:val="22"/>
              </w:rPr>
              <w:t>isposition(s) associated with the CLO?</w:t>
            </w:r>
          </w:p>
          <w:p w14:paraId="345E004F" w14:textId="77777777" w:rsidR="00696334" w:rsidRPr="00061ACD" w:rsidRDefault="00696334" w:rsidP="003F03C9">
            <w:pPr>
              <w:rPr>
                <w:sz w:val="22"/>
                <w:szCs w:val="22"/>
              </w:rPr>
            </w:pPr>
          </w:p>
          <w:p w14:paraId="1EF96779" w14:textId="5ED74E83" w:rsidR="00696334" w:rsidRPr="00061ACD" w:rsidRDefault="00696334" w:rsidP="003F03C9">
            <w:pPr>
              <w:rPr>
                <w:sz w:val="22"/>
                <w:szCs w:val="22"/>
              </w:rPr>
            </w:pPr>
            <w:r w:rsidRPr="00061ACD">
              <w:rPr>
                <w:sz w:val="22"/>
                <w:szCs w:val="22"/>
              </w:rPr>
              <w:t>2. What non-essential, extraneous material could be eliminated given course delivery under remote instruction?</w:t>
            </w:r>
          </w:p>
          <w:p w14:paraId="04EBE870" w14:textId="77777777" w:rsidR="00696334" w:rsidRPr="00061ACD" w:rsidRDefault="00696334" w:rsidP="003F03C9">
            <w:pPr>
              <w:rPr>
                <w:sz w:val="22"/>
                <w:szCs w:val="22"/>
              </w:rPr>
            </w:pPr>
          </w:p>
          <w:p w14:paraId="29591E82" w14:textId="017332ED" w:rsidR="00696334" w:rsidRPr="00061ACD" w:rsidRDefault="00696334" w:rsidP="003F03C9">
            <w:pPr>
              <w:rPr>
                <w:sz w:val="22"/>
                <w:szCs w:val="22"/>
              </w:rPr>
            </w:pPr>
            <w:r w:rsidRPr="00061ACD">
              <w:rPr>
                <w:sz w:val="22"/>
                <w:szCs w:val="22"/>
              </w:rPr>
              <w:lastRenderedPageBreak/>
              <w:t xml:space="preserve">   * This non-essential material might be deemed “worth being familiar with” or even “important to know,” but it is not critical given the temporary remote  environment in which we find ourselves (see p. </w:t>
            </w:r>
            <w:r w:rsidR="008E3A06">
              <w:rPr>
                <w:sz w:val="22"/>
                <w:szCs w:val="22"/>
              </w:rPr>
              <w:t>4</w:t>
            </w:r>
            <w:r w:rsidRPr="00061ACD">
              <w:rPr>
                <w:sz w:val="22"/>
                <w:szCs w:val="22"/>
              </w:rPr>
              <w:t>).</w:t>
            </w:r>
          </w:p>
          <w:p w14:paraId="69B4A7E7" w14:textId="5A75FEDF" w:rsidR="00696334" w:rsidRPr="00061ACD" w:rsidRDefault="00696334" w:rsidP="003F03C9">
            <w:pPr>
              <w:rPr>
                <w:sz w:val="22"/>
                <w:szCs w:val="22"/>
              </w:rPr>
            </w:pPr>
          </w:p>
        </w:tc>
        <w:tc>
          <w:tcPr>
            <w:tcW w:w="3240" w:type="dxa"/>
          </w:tcPr>
          <w:p w14:paraId="60E67539" w14:textId="04391F32" w:rsidR="00696334" w:rsidRPr="00061ACD" w:rsidRDefault="00696334" w:rsidP="003F03C9">
            <w:pPr>
              <w:rPr>
                <w:sz w:val="22"/>
                <w:szCs w:val="22"/>
              </w:rPr>
            </w:pPr>
            <w:r w:rsidRPr="00061ACD">
              <w:rPr>
                <w:sz w:val="22"/>
                <w:szCs w:val="22"/>
              </w:rPr>
              <w:lastRenderedPageBreak/>
              <w:t>Given your recent experiences with emergency remote instruction, what would you now do differently to facilitate and support student learning</w:t>
            </w:r>
            <w:r w:rsidR="00233CEF">
              <w:rPr>
                <w:sz w:val="22"/>
                <w:szCs w:val="22"/>
              </w:rPr>
              <w:t xml:space="preserve"> in the remote environment</w:t>
            </w:r>
            <w:r w:rsidRPr="00061ACD">
              <w:rPr>
                <w:sz w:val="22"/>
                <w:szCs w:val="22"/>
              </w:rPr>
              <w:t>?</w:t>
            </w:r>
          </w:p>
          <w:p w14:paraId="267BD638" w14:textId="77777777" w:rsidR="00696334" w:rsidRPr="00061ACD" w:rsidRDefault="00696334" w:rsidP="003F03C9">
            <w:pPr>
              <w:rPr>
                <w:sz w:val="22"/>
                <w:szCs w:val="22"/>
              </w:rPr>
            </w:pPr>
          </w:p>
          <w:p w14:paraId="6F45652C" w14:textId="6940B2ED" w:rsidR="00696334" w:rsidRPr="00061ACD" w:rsidRDefault="00696334" w:rsidP="003F03C9">
            <w:pPr>
              <w:rPr>
                <w:sz w:val="22"/>
                <w:szCs w:val="22"/>
              </w:rPr>
            </w:pPr>
            <w:r w:rsidRPr="00061ACD">
              <w:rPr>
                <w:sz w:val="22"/>
                <w:szCs w:val="22"/>
              </w:rPr>
              <w:t xml:space="preserve">1. What are the learning experiences students </w:t>
            </w:r>
            <w:r w:rsidRPr="00061ACD">
              <w:rPr>
                <w:i/>
                <w:iCs/>
                <w:sz w:val="22"/>
                <w:szCs w:val="22"/>
              </w:rPr>
              <w:t>must have</w:t>
            </w:r>
            <w:r w:rsidRPr="00061ACD">
              <w:rPr>
                <w:sz w:val="22"/>
                <w:szCs w:val="22"/>
              </w:rPr>
              <w:t xml:space="preserve"> in order to master the essential K,S,U,D associated with this CLO?</w:t>
            </w:r>
          </w:p>
          <w:p w14:paraId="721D2EAC" w14:textId="77777777" w:rsidR="00696334" w:rsidRPr="00061ACD" w:rsidRDefault="00696334" w:rsidP="003F03C9">
            <w:pPr>
              <w:rPr>
                <w:sz w:val="22"/>
                <w:szCs w:val="22"/>
              </w:rPr>
            </w:pPr>
          </w:p>
          <w:p w14:paraId="12E4F0DC" w14:textId="649470FF" w:rsidR="00696334" w:rsidRPr="00061ACD" w:rsidRDefault="00696334" w:rsidP="003F03C9">
            <w:pPr>
              <w:rPr>
                <w:sz w:val="22"/>
                <w:szCs w:val="22"/>
              </w:rPr>
            </w:pPr>
            <w:r w:rsidRPr="00061ACD">
              <w:rPr>
                <w:sz w:val="22"/>
                <w:szCs w:val="22"/>
              </w:rPr>
              <w:lastRenderedPageBreak/>
              <w:t xml:space="preserve">2. What of this content can be delivered asynchronously – via readings, lecture notes, pre-made videos (yours or by others), etc.? </w:t>
            </w:r>
          </w:p>
          <w:p w14:paraId="2DBFD1DC" w14:textId="77777777" w:rsidR="00696334" w:rsidRPr="00061ACD" w:rsidRDefault="00696334" w:rsidP="003F03C9">
            <w:pPr>
              <w:rPr>
                <w:sz w:val="22"/>
                <w:szCs w:val="22"/>
              </w:rPr>
            </w:pPr>
          </w:p>
          <w:p w14:paraId="7C03F3C0" w14:textId="32E2BBFD" w:rsidR="00696334" w:rsidRPr="00061ACD" w:rsidRDefault="00696334" w:rsidP="003F03C9">
            <w:pPr>
              <w:rPr>
                <w:sz w:val="22"/>
                <w:szCs w:val="22"/>
              </w:rPr>
            </w:pPr>
            <w:r w:rsidRPr="00061ACD">
              <w:rPr>
                <w:sz w:val="22"/>
                <w:szCs w:val="22"/>
              </w:rPr>
              <w:t>3. Given not all students may have access to the traditional technologies or may experience connectivity issues, are there some alternative ways to make content/material accessible to your students (e.g., email).  Similarly, how might you make your assessments (i.e., quizzes or exams) accessible to all students?</w:t>
            </w:r>
            <w:r w:rsidRPr="00061ACD">
              <w:rPr>
                <w:sz w:val="22"/>
                <w:szCs w:val="22"/>
              </w:rPr>
              <w:br/>
            </w:r>
          </w:p>
          <w:p w14:paraId="38F6585D" w14:textId="5F298141" w:rsidR="00696334" w:rsidRPr="00061ACD" w:rsidRDefault="00696334" w:rsidP="003F03C9">
            <w:pPr>
              <w:rPr>
                <w:sz w:val="22"/>
                <w:szCs w:val="22"/>
              </w:rPr>
            </w:pPr>
            <w:r w:rsidRPr="00061ACD">
              <w:rPr>
                <w:sz w:val="22"/>
                <w:szCs w:val="22"/>
              </w:rPr>
              <w:t xml:space="preserve">3. If you only had 1 hour to spend with students </w:t>
            </w:r>
            <w:r w:rsidRPr="00233CEF">
              <w:rPr>
                <w:sz w:val="22"/>
                <w:szCs w:val="22"/>
                <w:u w:val="single"/>
              </w:rPr>
              <w:t xml:space="preserve">synchronously </w:t>
            </w:r>
            <w:r w:rsidRPr="00061ACD">
              <w:rPr>
                <w:sz w:val="22"/>
                <w:szCs w:val="22"/>
              </w:rPr>
              <w:t>via zoom, what would you deem to be most valuable to the development of students’ KSUDs?</w:t>
            </w:r>
          </w:p>
          <w:p w14:paraId="6301FD06" w14:textId="77777777" w:rsidR="00696334" w:rsidRPr="00061ACD" w:rsidRDefault="00696334" w:rsidP="003F03C9">
            <w:pPr>
              <w:rPr>
                <w:sz w:val="22"/>
                <w:szCs w:val="22"/>
              </w:rPr>
            </w:pPr>
          </w:p>
          <w:p w14:paraId="595E6D69" w14:textId="5742EC97" w:rsidR="00696334" w:rsidRPr="00061ACD" w:rsidRDefault="00696334" w:rsidP="003F03C9">
            <w:pPr>
              <w:rPr>
                <w:sz w:val="22"/>
                <w:szCs w:val="22"/>
              </w:rPr>
            </w:pPr>
            <w:r w:rsidRPr="00061ACD">
              <w:rPr>
                <w:sz w:val="22"/>
                <w:szCs w:val="22"/>
              </w:rPr>
              <w:t xml:space="preserve">  * There is an attention threshold for a synchronous session via zoom, especially if students are passively listening.</w:t>
            </w:r>
          </w:p>
          <w:p w14:paraId="3D7B50B2" w14:textId="77777777" w:rsidR="00696334" w:rsidRPr="00061ACD" w:rsidRDefault="00696334" w:rsidP="003F03C9">
            <w:pPr>
              <w:rPr>
                <w:sz w:val="22"/>
                <w:szCs w:val="22"/>
              </w:rPr>
            </w:pPr>
          </w:p>
          <w:p w14:paraId="529A25AE" w14:textId="0129BB2D" w:rsidR="00696334" w:rsidRPr="00061ACD" w:rsidRDefault="00696334" w:rsidP="003F03C9">
            <w:pPr>
              <w:rPr>
                <w:sz w:val="22"/>
                <w:szCs w:val="22"/>
              </w:rPr>
            </w:pPr>
            <w:r w:rsidRPr="00061ACD">
              <w:rPr>
                <w:sz w:val="22"/>
                <w:szCs w:val="22"/>
              </w:rPr>
              <w:t xml:space="preserve">* What activities or routine practices can you implement to establish and maintain a sense of community and connectedness for your students?   </w:t>
            </w:r>
          </w:p>
        </w:tc>
        <w:tc>
          <w:tcPr>
            <w:tcW w:w="3240" w:type="dxa"/>
          </w:tcPr>
          <w:p w14:paraId="2267BE61" w14:textId="5E54B5E8" w:rsidR="00696334" w:rsidRPr="00061ACD" w:rsidRDefault="00696334" w:rsidP="003F03C9">
            <w:pPr>
              <w:rPr>
                <w:sz w:val="22"/>
                <w:szCs w:val="22"/>
              </w:rPr>
            </w:pPr>
            <w:r w:rsidRPr="00061ACD">
              <w:rPr>
                <w:sz w:val="22"/>
                <w:szCs w:val="22"/>
              </w:rPr>
              <w:lastRenderedPageBreak/>
              <w:t>1. What do you currently have planned to assess this CLO?</w:t>
            </w:r>
          </w:p>
          <w:p w14:paraId="72D3603E" w14:textId="77777777" w:rsidR="00696334" w:rsidRPr="00061ACD" w:rsidRDefault="00696334" w:rsidP="003F03C9">
            <w:pPr>
              <w:rPr>
                <w:sz w:val="22"/>
                <w:szCs w:val="22"/>
              </w:rPr>
            </w:pPr>
          </w:p>
          <w:p w14:paraId="70BD2D2E" w14:textId="374DB8D0" w:rsidR="00696334" w:rsidRPr="00061ACD" w:rsidRDefault="00696334" w:rsidP="003F03C9">
            <w:pPr>
              <w:rPr>
                <w:sz w:val="22"/>
                <w:szCs w:val="22"/>
              </w:rPr>
            </w:pPr>
            <w:r w:rsidRPr="00061ACD">
              <w:rPr>
                <w:sz w:val="22"/>
                <w:szCs w:val="22"/>
              </w:rPr>
              <w:t xml:space="preserve">2. Are there alternative ways to assess, given the </w:t>
            </w:r>
            <w:r w:rsidR="00233CEF">
              <w:rPr>
                <w:sz w:val="22"/>
                <w:szCs w:val="22"/>
              </w:rPr>
              <w:t xml:space="preserve">remote/digital </w:t>
            </w:r>
            <w:r w:rsidRPr="00061ACD">
              <w:rPr>
                <w:sz w:val="22"/>
                <w:szCs w:val="22"/>
              </w:rPr>
              <w:t>environment (e.g., simulation, paper, project, presentation?</w:t>
            </w:r>
          </w:p>
          <w:p w14:paraId="144553A7" w14:textId="77777777" w:rsidR="00696334" w:rsidRPr="00061ACD" w:rsidRDefault="00696334" w:rsidP="003F03C9">
            <w:pPr>
              <w:rPr>
                <w:sz w:val="22"/>
                <w:szCs w:val="22"/>
              </w:rPr>
            </w:pPr>
          </w:p>
          <w:p w14:paraId="2EDF0D4F" w14:textId="1BA9CF50" w:rsidR="00696334" w:rsidRPr="00061ACD" w:rsidRDefault="00696334" w:rsidP="003F03C9">
            <w:pPr>
              <w:rPr>
                <w:sz w:val="22"/>
                <w:szCs w:val="22"/>
              </w:rPr>
            </w:pPr>
            <w:r w:rsidRPr="00061ACD">
              <w:rPr>
                <w:sz w:val="22"/>
                <w:szCs w:val="22"/>
              </w:rPr>
              <w:t xml:space="preserve">3. If you usually provide students with feedback on multiple drafts of a paper or project, what might be a more realistic expectation of yourself during remote </w:t>
            </w:r>
            <w:r w:rsidRPr="00061ACD">
              <w:rPr>
                <w:sz w:val="22"/>
                <w:szCs w:val="22"/>
              </w:rPr>
              <w:lastRenderedPageBreak/>
              <w:t>instruction?</w:t>
            </w:r>
            <w:r w:rsidR="00233CEF">
              <w:rPr>
                <w:sz w:val="22"/>
                <w:szCs w:val="22"/>
              </w:rPr>
              <w:t xml:space="preserve"> Might you integrate peer review in the earlier drafts?</w:t>
            </w:r>
          </w:p>
          <w:p w14:paraId="173D786F" w14:textId="77777777" w:rsidR="00696334" w:rsidRPr="00061ACD" w:rsidRDefault="00696334" w:rsidP="003F03C9">
            <w:pPr>
              <w:rPr>
                <w:sz w:val="22"/>
                <w:szCs w:val="22"/>
              </w:rPr>
            </w:pPr>
          </w:p>
          <w:p w14:paraId="1A60F651" w14:textId="34AAD06E" w:rsidR="00233CEF" w:rsidRDefault="00696334" w:rsidP="003F03C9">
            <w:pPr>
              <w:rPr>
                <w:sz w:val="22"/>
                <w:szCs w:val="22"/>
              </w:rPr>
            </w:pPr>
            <w:r w:rsidRPr="00061ACD">
              <w:rPr>
                <w:sz w:val="22"/>
                <w:szCs w:val="22"/>
              </w:rPr>
              <w:t xml:space="preserve">4. </w:t>
            </w:r>
            <w:r w:rsidR="00233CEF">
              <w:rPr>
                <w:sz w:val="22"/>
                <w:szCs w:val="22"/>
              </w:rPr>
              <w:t>Given the fact that we might need to assess students remotely, how might you rethink the purpose and process for assessing students’ progress?</w:t>
            </w:r>
          </w:p>
          <w:p w14:paraId="5A7B0340" w14:textId="6EAD8BC1" w:rsidR="00696334" w:rsidRPr="00061ACD" w:rsidRDefault="00233CEF" w:rsidP="003F03C9">
            <w:pPr>
              <w:rPr>
                <w:sz w:val="22"/>
                <w:szCs w:val="22"/>
              </w:rPr>
            </w:pPr>
            <w:r>
              <w:rPr>
                <w:sz w:val="22"/>
                <w:szCs w:val="22"/>
              </w:rPr>
              <w:t xml:space="preserve">   </w:t>
            </w:r>
            <w:r w:rsidR="00696334" w:rsidRPr="00061ACD">
              <w:rPr>
                <w:sz w:val="22"/>
                <w:szCs w:val="22"/>
              </w:rPr>
              <w:t>If you normally give a timed exam, are you open to considering an open-book exam (an assessment “for” learning rather than “of” learning)? (see pp.</w:t>
            </w:r>
            <w:r w:rsidR="008E3A06">
              <w:rPr>
                <w:sz w:val="22"/>
                <w:szCs w:val="22"/>
              </w:rPr>
              <w:t>5</w:t>
            </w:r>
            <w:r w:rsidR="00696334">
              <w:rPr>
                <w:sz w:val="22"/>
                <w:szCs w:val="22"/>
              </w:rPr>
              <w:t>-</w:t>
            </w:r>
            <w:r w:rsidR="001F4114">
              <w:rPr>
                <w:sz w:val="22"/>
                <w:szCs w:val="22"/>
              </w:rPr>
              <w:t>7</w:t>
            </w:r>
            <w:r w:rsidR="00696334" w:rsidRPr="00061ACD">
              <w:rPr>
                <w:sz w:val="22"/>
                <w:szCs w:val="22"/>
              </w:rPr>
              <w:t>)</w:t>
            </w:r>
            <w:r>
              <w:rPr>
                <w:sz w:val="22"/>
                <w:szCs w:val="22"/>
              </w:rPr>
              <w:t xml:space="preserve">. </w:t>
            </w:r>
          </w:p>
          <w:p w14:paraId="0BAB2BEA" w14:textId="77777777" w:rsidR="00696334" w:rsidRPr="00061ACD" w:rsidRDefault="00696334" w:rsidP="003F03C9">
            <w:pPr>
              <w:rPr>
                <w:sz w:val="22"/>
                <w:szCs w:val="22"/>
              </w:rPr>
            </w:pPr>
          </w:p>
          <w:p w14:paraId="7EA4591A" w14:textId="00643F98" w:rsidR="00696334" w:rsidRPr="00061ACD" w:rsidRDefault="00696334" w:rsidP="003F03C9">
            <w:pPr>
              <w:rPr>
                <w:sz w:val="22"/>
                <w:szCs w:val="22"/>
              </w:rPr>
            </w:pPr>
            <w:r w:rsidRPr="00061ACD">
              <w:rPr>
                <w:sz w:val="22"/>
                <w:szCs w:val="22"/>
              </w:rPr>
              <w:t>* Perhaps exams can be viewed as opportunities to focus and extend student learning</w:t>
            </w:r>
            <w:r w:rsidR="00233CEF">
              <w:rPr>
                <w:sz w:val="22"/>
                <w:szCs w:val="22"/>
              </w:rPr>
              <w:t xml:space="preserve"> rather than merely assigning a grade</w:t>
            </w:r>
            <w:r w:rsidRPr="00061ACD">
              <w:rPr>
                <w:sz w:val="22"/>
                <w:szCs w:val="22"/>
              </w:rPr>
              <w:t xml:space="preserve">. </w:t>
            </w:r>
          </w:p>
        </w:tc>
      </w:tr>
    </w:tbl>
    <w:p w14:paraId="60961C23" w14:textId="78AC898B" w:rsidR="00660E46" w:rsidRDefault="00660E46" w:rsidP="00626D11">
      <w:pPr>
        <w:jc w:val="center"/>
        <w:rPr>
          <w:b/>
          <w:bCs/>
          <w:u w:val="single"/>
        </w:rPr>
      </w:pPr>
    </w:p>
    <w:p w14:paraId="0304E6E2" w14:textId="0CC6EE32" w:rsidR="007240B8" w:rsidRPr="008E3A06" w:rsidRDefault="00660E46" w:rsidP="00233CEF">
      <w:pPr>
        <w:jc w:val="center"/>
        <w:rPr>
          <w:b/>
          <w:bCs/>
          <w:u w:val="single"/>
        </w:rPr>
      </w:pPr>
      <w:r>
        <w:rPr>
          <w:b/>
          <w:bCs/>
        </w:rPr>
        <w:t xml:space="preserve">Planning </w:t>
      </w:r>
      <w:r w:rsidR="00061ACD" w:rsidRPr="007240B8">
        <w:rPr>
          <w:b/>
          <w:bCs/>
        </w:rPr>
        <w:t>Document</w:t>
      </w:r>
      <w:r>
        <w:rPr>
          <w:b/>
          <w:bCs/>
        </w:rPr>
        <w:t xml:space="preserve"> Template</w:t>
      </w:r>
    </w:p>
    <w:p w14:paraId="582327B5" w14:textId="6BD834AF" w:rsidR="00061ACD" w:rsidRDefault="007240B8" w:rsidP="00626D11">
      <w:pPr>
        <w:jc w:val="center"/>
        <w:rPr>
          <w:b/>
          <w:bCs/>
        </w:rPr>
      </w:pPr>
      <w:r w:rsidRPr="007240B8">
        <w:rPr>
          <w:b/>
          <w:bCs/>
        </w:rPr>
        <w:t xml:space="preserve">Course: </w:t>
      </w:r>
    </w:p>
    <w:p w14:paraId="23F22709" w14:textId="52FE1E51" w:rsidR="006A5CEF" w:rsidRDefault="006A5CEF" w:rsidP="00233CEF">
      <w:r w:rsidRPr="006A5CEF">
        <w:t xml:space="preserve">As we </w:t>
      </w:r>
      <w:r>
        <w:t xml:space="preserve">anticipate continuing to deliver instruction remotely this summer (and with perhaps a bit more time to prepare), we are hope this template will help you be a bit </w:t>
      </w:r>
      <w:r w:rsidRPr="006A5CEF">
        <w:rPr>
          <w:i/>
          <w:iCs/>
        </w:rPr>
        <w:t>more intentional</w:t>
      </w:r>
      <w:r>
        <w:t xml:space="preserve"> now that many faculty have some additional experience in the remote environment using Canvas and the academic technology tools we have available.</w:t>
      </w:r>
    </w:p>
    <w:p w14:paraId="1C43B089" w14:textId="77777777" w:rsidR="00233CEF" w:rsidRPr="00233CEF" w:rsidRDefault="00233CEF" w:rsidP="00233CEF"/>
    <w:tbl>
      <w:tblPr>
        <w:tblStyle w:val="TableGrid"/>
        <w:tblW w:w="13405" w:type="dxa"/>
        <w:tblInd w:w="-455" w:type="dxa"/>
        <w:tblLook w:val="04A0" w:firstRow="1" w:lastRow="0" w:firstColumn="1" w:lastColumn="0" w:noHBand="0" w:noVBand="1"/>
      </w:tblPr>
      <w:tblGrid>
        <w:gridCol w:w="2443"/>
        <w:gridCol w:w="3266"/>
        <w:gridCol w:w="2680"/>
        <w:gridCol w:w="2677"/>
        <w:gridCol w:w="2339"/>
      </w:tblGrid>
      <w:tr w:rsidR="003F47D6" w:rsidRPr="00061ACD" w14:paraId="2D56A105" w14:textId="69EB4EA4" w:rsidTr="003F47D6">
        <w:tc>
          <w:tcPr>
            <w:tcW w:w="2443" w:type="dxa"/>
          </w:tcPr>
          <w:p w14:paraId="24990AD0" w14:textId="77777777" w:rsidR="003F47D6" w:rsidRPr="00061ACD" w:rsidRDefault="003F47D6" w:rsidP="00D35532">
            <w:pPr>
              <w:jc w:val="center"/>
              <w:rPr>
                <w:b/>
                <w:bCs/>
                <w:sz w:val="22"/>
                <w:szCs w:val="22"/>
              </w:rPr>
            </w:pPr>
            <w:r w:rsidRPr="00061ACD">
              <w:rPr>
                <w:b/>
                <w:bCs/>
                <w:sz w:val="22"/>
                <w:szCs w:val="22"/>
              </w:rPr>
              <w:t>Learning Outcomes</w:t>
            </w:r>
          </w:p>
        </w:tc>
        <w:tc>
          <w:tcPr>
            <w:tcW w:w="3266" w:type="dxa"/>
          </w:tcPr>
          <w:p w14:paraId="1E408709" w14:textId="124EA076" w:rsidR="003F47D6" w:rsidRPr="00061ACD" w:rsidRDefault="003F47D6" w:rsidP="00D35532">
            <w:pPr>
              <w:jc w:val="center"/>
              <w:rPr>
                <w:b/>
                <w:bCs/>
                <w:sz w:val="22"/>
                <w:szCs w:val="22"/>
              </w:rPr>
            </w:pPr>
            <w:r w:rsidRPr="00061ACD">
              <w:rPr>
                <w:b/>
                <w:bCs/>
                <w:sz w:val="22"/>
                <w:szCs w:val="22"/>
              </w:rPr>
              <w:t>Essential Content</w:t>
            </w:r>
            <w:r>
              <w:rPr>
                <w:b/>
                <w:bCs/>
                <w:sz w:val="22"/>
                <w:szCs w:val="22"/>
              </w:rPr>
              <w:t>/Concepts/Principles</w:t>
            </w:r>
          </w:p>
        </w:tc>
        <w:tc>
          <w:tcPr>
            <w:tcW w:w="2680" w:type="dxa"/>
          </w:tcPr>
          <w:p w14:paraId="2C8923F6" w14:textId="63AFF591" w:rsidR="003F47D6" w:rsidRPr="00CB0CF9" w:rsidRDefault="003F47D6" w:rsidP="00CB0CF9">
            <w:pPr>
              <w:jc w:val="center"/>
              <w:rPr>
                <w:b/>
                <w:bCs/>
                <w:sz w:val="22"/>
                <w:szCs w:val="22"/>
              </w:rPr>
            </w:pPr>
            <w:r w:rsidRPr="00061ACD">
              <w:rPr>
                <w:b/>
                <w:bCs/>
                <w:sz w:val="22"/>
                <w:szCs w:val="22"/>
              </w:rPr>
              <w:t>Planned Learning Experiences</w:t>
            </w:r>
          </w:p>
        </w:tc>
        <w:tc>
          <w:tcPr>
            <w:tcW w:w="2677" w:type="dxa"/>
          </w:tcPr>
          <w:p w14:paraId="243556FB" w14:textId="77777777" w:rsidR="003F47D6" w:rsidRPr="00061ACD" w:rsidRDefault="003F47D6" w:rsidP="00D35532">
            <w:pPr>
              <w:jc w:val="center"/>
              <w:rPr>
                <w:b/>
                <w:bCs/>
                <w:sz w:val="22"/>
                <w:szCs w:val="22"/>
              </w:rPr>
            </w:pPr>
            <w:r w:rsidRPr="00061ACD">
              <w:rPr>
                <w:b/>
                <w:bCs/>
                <w:sz w:val="22"/>
                <w:szCs w:val="22"/>
              </w:rPr>
              <w:t>Planned Assessment</w:t>
            </w:r>
          </w:p>
        </w:tc>
        <w:tc>
          <w:tcPr>
            <w:tcW w:w="2339" w:type="dxa"/>
          </w:tcPr>
          <w:p w14:paraId="0334D10F" w14:textId="6A7FB59D" w:rsidR="003F47D6" w:rsidRPr="00061ACD" w:rsidRDefault="003F47D6" w:rsidP="00D35532">
            <w:pPr>
              <w:jc w:val="center"/>
              <w:rPr>
                <w:b/>
                <w:bCs/>
                <w:sz w:val="22"/>
                <w:szCs w:val="22"/>
              </w:rPr>
            </w:pPr>
            <w:r>
              <w:rPr>
                <w:b/>
                <w:bCs/>
                <w:sz w:val="22"/>
                <w:szCs w:val="22"/>
              </w:rPr>
              <w:t>Module(s) or Week(s)</w:t>
            </w:r>
          </w:p>
        </w:tc>
      </w:tr>
      <w:tr w:rsidR="003F47D6" w:rsidRPr="00061ACD" w14:paraId="257FDEE5" w14:textId="1C44DA02" w:rsidTr="003F47D6">
        <w:tc>
          <w:tcPr>
            <w:tcW w:w="2443" w:type="dxa"/>
          </w:tcPr>
          <w:p w14:paraId="6D8AFF52" w14:textId="71201E98" w:rsidR="003F47D6" w:rsidRPr="00061ACD" w:rsidRDefault="003F47D6" w:rsidP="00061ACD">
            <w:pPr>
              <w:rPr>
                <w:sz w:val="22"/>
                <w:szCs w:val="22"/>
              </w:rPr>
            </w:pPr>
            <w:r w:rsidRPr="00061ACD">
              <w:rPr>
                <w:sz w:val="22"/>
                <w:szCs w:val="22"/>
              </w:rPr>
              <w:t>CLO 1:</w:t>
            </w:r>
          </w:p>
        </w:tc>
        <w:tc>
          <w:tcPr>
            <w:tcW w:w="3266" w:type="dxa"/>
          </w:tcPr>
          <w:p w14:paraId="0871D877" w14:textId="77777777" w:rsidR="003F47D6" w:rsidRPr="00061ACD" w:rsidRDefault="003F47D6" w:rsidP="00061ACD">
            <w:pPr>
              <w:rPr>
                <w:b/>
                <w:bCs/>
                <w:sz w:val="22"/>
                <w:szCs w:val="22"/>
              </w:rPr>
            </w:pPr>
          </w:p>
        </w:tc>
        <w:tc>
          <w:tcPr>
            <w:tcW w:w="2680" w:type="dxa"/>
          </w:tcPr>
          <w:p w14:paraId="128A0175" w14:textId="77777777" w:rsidR="003F47D6" w:rsidRPr="00061ACD" w:rsidRDefault="003F47D6" w:rsidP="00061ACD">
            <w:pPr>
              <w:rPr>
                <w:b/>
                <w:bCs/>
                <w:sz w:val="22"/>
                <w:szCs w:val="22"/>
              </w:rPr>
            </w:pPr>
          </w:p>
        </w:tc>
        <w:tc>
          <w:tcPr>
            <w:tcW w:w="2677" w:type="dxa"/>
          </w:tcPr>
          <w:p w14:paraId="5366B022" w14:textId="77777777" w:rsidR="003F47D6" w:rsidRPr="00061ACD" w:rsidRDefault="003F47D6" w:rsidP="00061ACD">
            <w:pPr>
              <w:rPr>
                <w:b/>
                <w:bCs/>
                <w:sz w:val="22"/>
                <w:szCs w:val="22"/>
              </w:rPr>
            </w:pPr>
          </w:p>
        </w:tc>
        <w:tc>
          <w:tcPr>
            <w:tcW w:w="2339" w:type="dxa"/>
          </w:tcPr>
          <w:p w14:paraId="186C42FE" w14:textId="77777777" w:rsidR="003F47D6" w:rsidRPr="00061ACD" w:rsidRDefault="003F47D6" w:rsidP="00061ACD">
            <w:pPr>
              <w:rPr>
                <w:b/>
                <w:bCs/>
                <w:sz w:val="22"/>
                <w:szCs w:val="22"/>
              </w:rPr>
            </w:pPr>
          </w:p>
        </w:tc>
      </w:tr>
      <w:tr w:rsidR="003F47D6" w:rsidRPr="00061ACD" w14:paraId="07F0B9C3" w14:textId="0C52C09A" w:rsidTr="003F47D6">
        <w:tc>
          <w:tcPr>
            <w:tcW w:w="2443" w:type="dxa"/>
          </w:tcPr>
          <w:p w14:paraId="3B96D87C" w14:textId="31450222" w:rsidR="003F47D6" w:rsidRPr="00061ACD" w:rsidRDefault="003F47D6" w:rsidP="00061ACD">
            <w:pPr>
              <w:rPr>
                <w:sz w:val="22"/>
                <w:szCs w:val="22"/>
              </w:rPr>
            </w:pPr>
            <w:r w:rsidRPr="00061ACD">
              <w:rPr>
                <w:sz w:val="22"/>
                <w:szCs w:val="22"/>
              </w:rPr>
              <w:t>CLO 2:</w:t>
            </w:r>
          </w:p>
        </w:tc>
        <w:tc>
          <w:tcPr>
            <w:tcW w:w="3266" w:type="dxa"/>
          </w:tcPr>
          <w:p w14:paraId="24FBE83D" w14:textId="77777777" w:rsidR="003F47D6" w:rsidRPr="00061ACD" w:rsidRDefault="003F47D6" w:rsidP="00061ACD">
            <w:pPr>
              <w:rPr>
                <w:b/>
                <w:bCs/>
                <w:sz w:val="22"/>
                <w:szCs w:val="22"/>
              </w:rPr>
            </w:pPr>
          </w:p>
        </w:tc>
        <w:tc>
          <w:tcPr>
            <w:tcW w:w="2680" w:type="dxa"/>
          </w:tcPr>
          <w:p w14:paraId="6F0921CE" w14:textId="77777777" w:rsidR="003F47D6" w:rsidRPr="00061ACD" w:rsidRDefault="003F47D6" w:rsidP="00061ACD">
            <w:pPr>
              <w:rPr>
                <w:b/>
                <w:bCs/>
                <w:sz w:val="22"/>
                <w:szCs w:val="22"/>
              </w:rPr>
            </w:pPr>
          </w:p>
        </w:tc>
        <w:tc>
          <w:tcPr>
            <w:tcW w:w="2677" w:type="dxa"/>
          </w:tcPr>
          <w:p w14:paraId="4C62DE23" w14:textId="77777777" w:rsidR="003F47D6" w:rsidRPr="00061ACD" w:rsidRDefault="003F47D6" w:rsidP="00061ACD">
            <w:pPr>
              <w:rPr>
                <w:b/>
                <w:bCs/>
                <w:sz w:val="22"/>
                <w:szCs w:val="22"/>
              </w:rPr>
            </w:pPr>
          </w:p>
        </w:tc>
        <w:tc>
          <w:tcPr>
            <w:tcW w:w="2339" w:type="dxa"/>
          </w:tcPr>
          <w:p w14:paraId="5DB37B82" w14:textId="77777777" w:rsidR="003F47D6" w:rsidRPr="00061ACD" w:rsidRDefault="003F47D6" w:rsidP="00061ACD">
            <w:pPr>
              <w:rPr>
                <w:b/>
                <w:bCs/>
                <w:sz w:val="22"/>
                <w:szCs w:val="22"/>
              </w:rPr>
            </w:pPr>
          </w:p>
        </w:tc>
      </w:tr>
      <w:tr w:rsidR="003F47D6" w:rsidRPr="00061ACD" w14:paraId="24A71CAF" w14:textId="49960078" w:rsidTr="003F47D6">
        <w:tc>
          <w:tcPr>
            <w:tcW w:w="2443" w:type="dxa"/>
          </w:tcPr>
          <w:p w14:paraId="7C1FEC86" w14:textId="79EBFB71" w:rsidR="003F47D6" w:rsidRPr="00061ACD" w:rsidRDefault="003F47D6" w:rsidP="00061ACD">
            <w:pPr>
              <w:rPr>
                <w:sz w:val="22"/>
                <w:szCs w:val="22"/>
              </w:rPr>
            </w:pPr>
            <w:r w:rsidRPr="00061ACD">
              <w:rPr>
                <w:sz w:val="22"/>
                <w:szCs w:val="22"/>
              </w:rPr>
              <w:t>CLO 3:</w:t>
            </w:r>
          </w:p>
        </w:tc>
        <w:tc>
          <w:tcPr>
            <w:tcW w:w="3266" w:type="dxa"/>
          </w:tcPr>
          <w:p w14:paraId="6FC1DA18" w14:textId="77777777" w:rsidR="003F47D6" w:rsidRPr="00061ACD" w:rsidRDefault="003F47D6" w:rsidP="00061ACD">
            <w:pPr>
              <w:rPr>
                <w:b/>
                <w:bCs/>
                <w:sz w:val="22"/>
                <w:szCs w:val="22"/>
              </w:rPr>
            </w:pPr>
          </w:p>
        </w:tc>
        <w:tc>
          <w:tcPr>
            <w:tcW w:w="2680" w:type="dxa"/>
          </w:tcPr>
          <w:p w14:paraId="7AD8D003" w14:textId="77777777" w:rsidR="003F47D6" w:rsidRPr="00061ACD" w:rsidRDefault="003F47D6" w:rsidP="00061ACD">
            <w:pPr>
              <w:rPr>
                <w:b/>
                <w:bCs/>
                <w:sz w:val="22"/>
                <w:szCs w:val="22"/>
              </w:rPr>
            </w:pPr>
          </w:p>
        </w:tc>
        <w:tc>
          <w:tcPr>
            <w:tcW w:w="2677" w:type="dxa"/>
          </w:tcPr>
          <w:p w14:paraId="6AB108AF" w14:textId="77777777" w:rsidR="003F47D6" w:rsidRPr="00061ACD" w:rsidRDefault="003F47D6" w:rsidP="00061ACD">
            <w:pPr>
              <w:rPr>
                <w:b/>
                <w:bCs/>
                <w:sz w:val="22"/>
                <w:szCs w:val="22"/>
              </w:rPr>
            </w:pPr>
          </w:p>
        </w:tc>
        <w:tc>
          <w:tcPr>
            <w:tcW w:w="2339" w:type="dxa"/>
          </w:tcPr>
          <w:p w14:paraId="1A9CD80F" w14:textId="77777777" w:rsidR="003F47D6" w:rsidRPr="00061ACD" w:rsidRDefault="003F47D6" w:rsidP="00061ACD">
            <w:pPr>
              <w:rPr>
                <w:b/>
                <w:bCs/>
                <w:sz w:val="22"/>
                <w:szCs w:val="22"/>
              </w:rPr>
            </w:pPr>
          </w:p>
        </w:tc>
      </w:tr>
      <w:tr w:rsidR="003F47D6" w:rsidRPr="00061ACD" w14:paraId="6132AA84" w14:textId="0E197079" w:rsidTr="003F47D6">
        <w:tc>
          <w:tcPr>
            <w:tcW w:w="2443" w:type="dxa"/>
          </w:tcPr>
          <w:p w14:paraId="49FC9899" w14:textId="2601403F" w:rsidR="003F47D6" w:rsidRPr="00061ACD" w:rsidRDefault="003F47D6" w:rsidP="00061ACD">
            <w:pPr>
              <w:rPr>
                <w:sz w:val="22"/>
                <w:szCs w:val="22"/>
              </w:rPr>
            </w:pPr>
            <w:r w:rsidRPr="00061ACD">
              <w:rPr>
                <w:sz w:val="22"/>
                <w:szCs w:val="22"/>
              </w:rPr>
              <w:t>CLO 4:</w:t>
            </w:r>
          </w:p>
        </w:tc>
        <w:tc>
          <w:tcPr>
            <w:tcW w:w="3266" w:type="dxa"/>
          </w:tcPr>
          <w:p w14:paraId="7A76FA2C" w14:textId="77777777" w:rsidR="003F47D6" w:rsidRPr="00061ACD" w:rsidRDefault="003F47D6" w:rsidP="00061ACD">
            <w:pPr>
              <w:rPr>
                <w:b/>
                <w:bCs/>
                <w:sz w:val="22"/>
                <w:szCs w:val="22"/>
              </w:rPr>
            </w:pPr>
          </w:p>
        </w:tc>
        <w:tc>
          <w:tcPr>
            <w:tcW w:w="2680" w:type="dxa"/>
          </w:tcPr>
          <w:p w14:paraId="41686CF6" w14:textId="77777777" w:rsidR="003F47D6" w:rsidRPr="00061ACD" w:rsidRDefault="003F47D6" w:rsidP="00061ACD">
            <w:pPr>
              <w:rPr>
                <w:b/>
                <w:bCs/>
                <w:sz w:val="22"/>
                <w:szCs w:val="22"/>
              </w:rPr>
            </w:pPr>
          </w:p>
        </w:tc>
        <w:tc>
          <w:tcPr>
            <w:tcW w:w="2677" w:type="dxa"/>
          </w:tcPr>
          <w:p w14:paraId="5E28E053" w14:textId="77777777" w:rsidR="003F47D6" w:rsidRPr="00061ACD" w:rsidRDefault="003F47D6" w:rsidP="00061ACD">
            <w:pPr>
              <w:rPr>
                <w:b/>
                <w:bCs/>
                <w:sz w:val="22"/>
                <w:szCs w:val="22"/>
              </w:rPr>
            </w:pPr>
          </w:p>
        </w:tc>
        <w:tc>
          <w:tcPr>
            <w:tcW w:w="2339" w:type="dxa"/>
          </w:tcPr>
          <w:p w14:paraId="00FC8E34" w14:textId="77777777" w:rsidR="003F47D6" w:rsidRPr="00061ACD" w:rsidRDefault="003F47D6" w:rsidP="00061ACD">
            <w:pPr>
              <w:rPr>
                <w:b/>
                <w:bCs/>
                <w:sz w:val="22"/>
                <w:szCs w:val="22"/>
              </w:rPr>
            </w:pPr>
          </w:p>
        </w:tc>
      </w:tr>
      <w:tr w:rsidR="003F47D6" w:rsidRPr="00061ACD" w14:paraId="1BCDAB2C" w14:textId="73E815DD" w:rsidTr="003F47D6">
        <w:tc>
          <w:tcPr>
            <w:tcW w:w="2443" w:type="dxa"/>
          </w:tcPr>
          <w:p w14:paraId="26709AAD" w14:textId="2E6F392B" w:rsidR="003F47D6" w:rsidRPr="00061ACD" w:rsidRDefault="003F47D6" w:rsidP="00061ACD">
            <w:pPr>
              <w:rPr>
                <w:sz w:val="22"/>
                <w:szCs w:val="22"/>
              </w:rPr>
            </w:pPr>
            <w:r>
              <w:rPr>
                <w:sz w:val="22"/>
                <w:szCs w:val="22"/>
              </w:rPr>
              <w:t>CLO 5:</w:t>
            </w:r>
          </w:p>
        </w:tc>
        <w:tc>
          <w:tcPr>
            <w:tcW w:w="3266" w:type="dxa"/>
          </w:tcPr>
          <w:p w14:paraId="48EAB73A" w14:textId="77777777" w:rsidR="003F47D6" w:rsidRPr="00061ACD" w:rsidRDefault="003F47D6" w:rsidP="00061ACD">
            <w:pPr>
              <w:rPr>
                <w:b/>
                <w:bCs/>
                <w:sz w:val="22"/>
                <w:szCs w:val="22"/>
              </w:rPr>
            </w:pPr>
          </w:p>
        </w:tc>
        <w:tc>
          <w:tcPr>
            <w:tcW w:w="2680" w:type="dxa"/>
          </w:tcPr>
          <w:p w14:paraId="6F83FC21" w14:textId="77777777" w:rsidR="003F47D6" w:rsidRPr="00061ACD" w:rsidRDefault="003F47D6" w:rsidP="00061ACD">
            <w:pPr>
              <w:rPr>
                <w:b/>
                <w:bCs/>
                <w:sz w:val="22"/>
                <w:szCs w:val="22"/>
              </w:rPr>
            </w:pPr>
          </w:p>
        </w:tc>
        <w:tc>
          <w:tcPr>
            <w:tcW w:w="2677" w:type="dxa"/>
          </w:tcPr>
          <w:p w14:paraId="356C6E3B" w14:textId="77777777" w:rsidR="003F47D6" w:rsidRPr="00061ACD" w:rsidRDefault="003F47D6" w:rsidP="00061ACD">
            <w:pPr>
              <w:rPr>
                <w:b/>
                <w:bCs/>
                <w:sz w:val="22"/>
                <w:szCs w:val="22"/>
              </w:rPr>
            </w:pPr>
          </w:p>
        </w:tc>
        <w:tc>
          <w:tcPr>
            <w:tcW w:w="2339" w:type="dxa"/>
          </w:tcPr>
          <w:p w14:paraId="299BA93D" w14:textId="77777777" w:rsidR="003F47D6" w:rsidRPr="00061ACD" w:rsidRDefault="003F47D6" w:rsidP="00061ACD">
            <w:pPr>
              <w:rPr>
                <w:b/>
                <w:bCs/>
                <w:sz w:val="22"/>
                <w:szCs w:val="22"/>
              </w:rPr>
            </w:pPr>
          </w:p>
        </w:tc>
      </w:tr>
      <w:tr w:rsidR="003F47D6" w:rsidRPr="00061ACD" w14:paraId="60021A93" w14:textId="53B84208" w:rsidTr="003F47D6">
        <w:tc>
          <w:tcPr>
            <w:tcW w:w="2443" w:type="dxa"/>
          </w:tcPr>
          <w:p w14:paraId="4DF0CFF2" w14:textId="42134A8A" w:rsidR="003F47D6" w:rsidRPr="00061ACD" w:rsidRDefault="003F47D6" w:rsidP="00061ACD">
            <w:pPr>
              <w:rPr>
                <w:sz w:val="22"/>
                <w:szCs w:val="22"/>
              </w:rPr>
            </w:pPr>
            <w:r>
              <w:rPr>
                <w:sz w:val="22"/>
                <w:szCs w:val="22"/>
              </w:rPr>
              <w:t>CLO 6:</w:t>
            </w:r>
          </w:p>
        </w:tc>
        <w:tc>
          <w:tcPr>
            <w:tcW w:w="3266" w:type="dxa"/>
          </w:tcPr>
          <w:p w14:paraId="2A66461D" w14:textId="77777777" w:rsidR="003F47D6" w:rsidRPr="00061ACD" w:rsidRDefault="003F47D6" w:rsidP="00061ACD">
            <w:pPr>
              <w:rPr>
                <w:b/>
                <w:bCs/>
                <w:sz w:val="22"/>
                <w:szCs w:val="22"/>
              </w:rPr>
            </w:pPr>
          </w:p>
        </w:tc>
        <w:tc>
          <w:tcPr>
            <w:tcW w:w="2680" w:type="dxa"/>
          </w:tcPr>
          <w:p w14:paraId="309CA027" w14:textId="77777777" w:rsidR="003F47D6" w:rsidRPr="00061ACD" w:rsidRDefault="003F47D6" w:rsidP="00061ACD">
            <w:pPr>
              <w:rPr>
                <w:b/>
                <w:bCs/>
                <w:sz w:val="22"/>
                <w:szCs w:val="22"/>
              </w:rPr>
            </w:pPr>
          </w:p>
        </w:tc>
        <w:tc>
          <w:tcPr>
            <w:tcW w:w="2677" w:type="dxa"/>
          </w:tcPr>
          <w:p w14:paraId="03B8B4F0" w14:textId="77777777" w:rsidR="003F47D6" w:rsidRPr="00061ACD" w:rsidRDefault="003F47D6" w:rsidP="00061ACD">
            <w:pPr>
              <w:rPr>
                <w:b/>
                <w:bCs/>
                <w:sz w:val="22"/>
                <w:szCs w:val="22"/>
              </w:rPr>
            </w:pPr>
          </w:p>
        </w:tc>
        <w:tc>
          <w:tcPr>
            <w:tcW w:w="2339" w:type="dxa"/>
          </w:tcPr>
          <w:p w14:paraId="5ECA0193" w14:textId="77777777" w:rsidR="003F47D6" w:rsidRPr="00061ACD" w:rsidRDefault="003F47D6" w:rsidP="00061ACD">
            <w:pPr>
              <w:rPr>
                <w:b/>
                <w:bCs/>
                <w:sz w:val="22"/>
                <w:szCs w:val="22"/>
              </w:rPr>
            </w:pPr>
          </w:p>
        </w:tc>
      </w:tr>
    </w:tbl>
    <w:p w14:paraId="01AA59D8" w14:textId="150B63F9" w:rsidR="00B41E7C" w:rsidRDefault="00B41E7C" w:rsidP="00626D11">
      <w:pPr>
        <w:jc w:val="center"/>
        <w:rPr>
          <w:b/>
          <w:bCs/>
          <w:u w:val="single"/>
        </w:rPr>
      </w:pPr>
    </w:p>
    <w:p w14:paraId="71070738" w14:textId="77777777" w:rsidR="00B41E7C" w:rsidRDefault="00B41E7C">
      <w:pPr>
        <w:rPr>
          <w:b/>
          <w:bCs/>
          <w:u w:val="single"/>
        </w:rPr>
      </w:pPr>
      <w:r>
        <w:rPr>
          <w:b/>
          <w:bCs/>
          <w:u w:val="single"/>
        </w:rPr>
        <w:br w:type="page"/>
      </w:r>
    </w:p>
    <w:p w14:paraId="6230530F" w14:textId="51D83BEE" w:rsidR="00626D11" w:rsidRPr="00F7339D" w:rsidRDefault="00626D11" w:rsidP="00B41E7C">
      <w:pPr>
        <w:jc w:val="center"/>
        <w:rPr>
          <w:b/>
          <w:bCs/>
          <w:u w:val="single"/>
        </w:rPr>
      </w:pPr>
      <w:r w:rsidRPr="008C5DA6">
        <w:rPr>
          <w:b/>
          <w:bCs/>
          <w:u w:val="single"/>
        </w:rPr>
        <w:lastRenderedPageBreak/>
        <w:t>Criteria for Selecting Ideas and Processes to Teach for Understanding</w:t>
      </w:r>
    </w:p>
    <w:p w14:paraId="07E6A219" w14:textId="16354C30" w:rsidR="003F03C9" w:rsidRDefault="003F03C9" w:rsidP="00503B23"/>
    <w:p w14:paraId="01140A3B" w14:textId="1796AB83" w:rsidR="00F7339D" w:rsidRDefault="0065422D" w:rsidP="00626D11">
      <w:pPr>
        <w:jc w:val="center"/>
      </w:pPr>
      <w:r>
        <w:rPr>
          <w:noProof/>
        </w:rPr>
        <mc:AlternateContent>
          <mc:Choice Requires="wps">
            <w:drawing>
              <wp:anchor distT="0" distB="0" distL="114300" distR="114300" simplePos="0" relativeHeight="251660288" behindDoc="0" locked="0" layoutInCell="1" allowOverlap="1" wp14:anchorId="7D2C0EFC" wp14:editId="6D009B0D">
                <wp:simplePos x="0" y="0"/>
                <wp:positionH relativeFrom="column">
                  <wp:posOffset>5905976</wp:posOffset>
                </wp:positionH>
                <wp:positionV relativeFrom="paragraph">
                  <wp:posOffset>991870</wp:posOffset>
                </wp:positionV>
                <wp:extent cx="1436370" cy="969328"/>
                <wp:effectExtent l="0" t="0" r="11430" b="8890"/>
                <wp:wrapNone/>
                <wp:docPr id="2" name="Text Box 2"/>
                <wp:cNvGraphicFramePr/>
                <a:graphic xmlns:a="http://schemas.openxmlformats.org/drawingml/2006/main">
                  <a:graphicData uri="http://schemas.microsoft.com/office/word/2010/wordprocessingShape">
                    <wps:wsp>
                      <wps:cNvSpPr txBox="1"/>
                      <wps:spPr>
                        <a:xfrm>
                          <a:off x="0" y="0"/>
                          <a:ext cx="1436370" cy="969328"/>
                        </a:xfrm>
                        <a:prstGeom prst="rect">
                          <a:avLst/>
                        </a:prstGeom>
                        <a:solidFill>
                          <a:schemeClr val="lt1"/>
                        </a:solidFill>
                        <a:ln w="6350">
                          <a:solidFill>
                            <a:prstClr val="black"/>
                          </a:solidFill>
                        </a:ln>
                      </wps:spPr>
                      <wps:txbx>
                        <w:txbxContent>
                          <w:p w14:paraId="77F6A22D" w14:textId="554697A6" w:rsidR="000B6F75" w:rsidRPr="0065422D" w:rsidRDefault="002E03F9">
                            <w:pPr>
                              <w:rPr>
                                <w:sz w:val="18"/>
                                <w:szCs w:val="18"/>
                              </w:rPr>
                            </w:pPr>
                            <w:r w:rsidRPr="0065422D">
                              <w:rPr>
                                <w:sz w:val="18"/>
                                <w:szCs w:val="18"/>
                              </w:rPr>
                              <w:t xml:space="preserve">Performance tasks </w:t>
                            </w:r>
                            <w:r w:rsidR="000B6F75" w:rsidRPr="0065422D">
                              <w:rPr>
                                <w:sz w:val="18"/>
                                <w:szCs w:val="18"/>
                              </w:rPr>
                              <w:t>and projects</w:t>
                            </w:r>
                          </w:p>
                          <w:p w14:paraId="1034A2DC" w14:textId="4CB96E62" w:rsidR="002E03F9" w:rsidRPr="0065422D" w:rsidRDefault="002E03F9">
                            <w:pPr>
                              <w:rPr>
                                <w:sz w:val="18"/>
                                <w:szCs w:val="18"/>
                              </w:rPr>
                            </w:pPr>
                            <w:r w:rsidRPr="0065422D">
                              <w:rPr>
                                <w:sz w:val="18"/>
                                <w:szCs w:val="18"/>
                              </w:rPr>
                              <w:t>-open-ended</w:t>
                            </w:r>
                          </w:p>
                          <w:p w14:paraId="00CC95C6" w14:textId="2EF558FA" w:rsidR="002E03F9" w:rsidRPr="0065422D" w:rsidRDefault="002E03F9">
                            <w:pPr>
                              <w:rPr>
                                <w:sz w:val="18"/>
                                <w:szCs w:val="18"/>
                              </w:rPr>
                            </w:pPr>
                            <w:r w:rsidRPr="0065422D">
                              <w:rPr>
                                <w:sz w:val="18"/>
                                <w:szCs w:val="18"/>
                              </w:rPr>
                              <w:t>-complex</w:t>
                            </w:r>
                          </w:p>
                          <w:p w14:paraId="15633149" w14:textId="0D18093D" w:rsidR="002E03F9" w:rsidRPr="000B6F75" w:rsidRDefault="002E03F9">
                            <w:pPr>
                              <w:rPr>
                                <w:sz w:val="21"/>
                                <w:szCs w:val="21"/>
                              </w:rPr>
                            </w:pPr>
                            <w:r w:rsidRPr="0065422D">
                              <w:rPr>
                                <w:sz w:val="18"/>
                                <w:szCs w:val="18"/>
                              </w:rPr>
                              <w:t>-authentic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D2C0EFC" id="_x0000_t202" coordsize="21600,21600" o:spt="202" path="m,l,21600r21600,l21600,xe">
                <v:stroke joinstyle="miter"/>
                <v:path gradientshapeok="t" o:connecttype="rect"/>
              </v:shapetype>
              <v:shape id="Text Box 2" o:spid="_x0000_s1026" type="#_x0000_t202" style="position:absolute;left:0;text-align:left;margin-left:465.05pt;margin-top:78.1pt;width:113.1pt;height:76.3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" fillcolor="white [3201]" strokeweight=".5pt">
                <v:textbox>
                  <w:txbxContent>
                    <w:p w14:paraId="77F6A22D" w14:textId="554697A6" w:rsidR="000B6F75" w:rsidRPr="0065422D" w:rsidRDefault="002E03F9">
                      <w:pPr>
                        <w:rPr>
                          <w:sz w:val="18"/>
                          <w:szCs w:val="18"/>
                        </w:rPr>
                      </w:pPr>
                      <w:r w:rsidRPr="0065422D">
                        <w:rPr>
                          <w:sz w:val="18"/>
                          <w:szCs w:val="18"/>
                        </w:rPr>
                        <w:t xml:space="preserve">Performance tasks </w:t>
                      </w:r>
                      <w:r w:rsidR="000B6F75" w:rsidRPr="0065422D">
                        <w:rPr>
                          <w:sz w:val="18"/>
                          <w:szCs w:val="18"/>
                        </w:rPr>
                        <w:t>and projects</w:t>
                      </w:r>
                    </w:p>
                    <w:p w14:paraId="1034A2DC" w14:textId="4CB96E62" w:rsidR="002E03F9" w:rsidRPr="0065422D" w:rsidRDefault="002E03F9">
                      <w:pPr>
                        <w:rPr>
                          <w:sz w:val="18"/>
                          <w:szCs w:val="18"/>
                        </w:rPr>
                      </w:pPr>
                      <w:r w:rsidRPr="0065422D">
                        <w:rPr>
                          <w:sz w:val="18"/>
                          <w:szCs w:val="18"/>
                        </w:rPr>
                        <w:t>-open-ended</w:t>
                      </w:r>
                    </w:p>
                    <w:p w14:paraId="00CC95C6" w14:textId="2EF558FA" w:rsidR="002E03F9" w:rsidRPr="0065422D" w:rsidRDefault="002E03F9">
                      <w:pPr>
                        <w:rPr>
                          <w:sz w:val="18"/>
                          <w:szCs w:val="18"/>
                        </w:rPr>
                      </w:pPr>
                      <w:r w:rsidRPr="0065422D">
                        <w:rPr>
                          <w:sz w:val="18"/>
                          <w:szCs w:val="18"/>
                        </w:rPr>
                        <w:t>-complex</w:t>
                      </w:r>
                    </w:p>
                    <w:p w14:paraId="15633149" w14:textId="0D18093D" w:rsidR="002E03F9" w:rsidRPr="000B6F75" w:rsidRDefault="002E03F9">
                      <w:pPr>
                        <w:rPr>
                          <w:sz w:val="21"/>
                          <w:szCs w:val="21"/>
                        </w:rPr>
                      </w:pPr>
                      <w:r w:rsidRPr="0065422D">
                        <w:rPr>
                          <w:sz w:val="18"/>
                          <w:szCs w:val="18"/>
                        </w:rPr>
                        <w:t>-authentic</w:t>
                      </w:r>
                    </w:p>
                  </w:txbxContent>
                </v:textbox>
              </v:shape>
            </w:pict>
          </mc:Fallback>
        </mc:AlternateContent>
      </w:r>
      <w:r>
        <w:rPr>
          <w:noProof/>
        </w:rPr>
        <mc:AlternateContent>
          <mc:Choice Requires="wps">
            <w:drawing>
              <wp:anchor distT="0" distB="0" distL="114300" distR="114300" simplePos="0" relativeHeight="251659264" behindDoc="0" locked="0" layoutInCell="1" allowOverlap="1" wp14:anchorId="353C6666" wp14:editId="2A9C5FA6">
                <wp:simplePos x="0" y="0"/>
                <wp:positionH relativeFrom="column">
                  <wp:posOffset>5864860</wp:posOffset>
                </wp:positionH>
                <wp:positionV relativeFrom="paragraph">
                  <wp:posOffset>12065</wp:posOffset>
                </wp:positionV>
                <wp:extent cx="1585595" cy="721360"/>
                <wp:effectExtent l="0" t="0" r="14605" b="15240"/>
                <wp:wrapNone/>
                <wp:docPr id="1" name="Text Box 1"/>
                <wp:cNvGraphicFramePr/>
                <a:graphic xmlns:a="http://schemas.openxmlformats.org/drawingml/2006/main">
                  <a:graphicData uri="http://schemas.microsoft.com/office/word/2010/wordprocessingShape">
                    <wps:wsp>
                      <wps:cNvSpPr txBox="1"/>
                      <wps:spPr>
                        <a:xfrm>
                          <a:off x="0" y="0"/>
                          <a:ext cx="1585595" cy="721360"/>
                        </a:xfrm>
                        <a:prstGeom prst="rect">
                          <a:avLst/>
                        </a:prstGeom>
                        <a:solidFill>
                          <a:schemeClr val="lt1"/>
                        </a:solidFill>
                        <a:ln w="6350">
                          <a:solidFill>
                            <a:prstClr val="black"/>
                          </a:solidFill>
                        </a:ln>
                      </wps:spPr>
                      <wps:txbx>
                        <w:txbxContent>
                          <w:p w14:paraId="35E3C501" w14:textId="488A0040" w:rsidR="002E03F9" w:rsidRPr="0065422D" w:rsidRDefault="002E03F9" w:rsidP="002E03F9">
                            <w:pPr>
                              <w:rPr>
                                <w:sz w:val="18"/>
                                <w:szCs w:val="18"/>
                              </w:rPr>
                            </w:pPr>
                            <w:r w:rsidRPr="0065422D">
                              <w:rPr>
                                <w:sz w:val="18"/>
                                <w:szCs w:val="18"/>
                              </w:rPr>
                              <w:t>Traditional q</w:t>
                            </w:r>
                            <w:r w:rsidR="000B6F75" w:rsidRPr="0065422D">
                              <w:rPr>
                                <w:sz w:val="18"/>
                                <w:szCs w:val="18"/>
                              </w:rPr>
                              <w:t>uizzes</w:t>
                            </w:r>
                            <w:r w:rsidRPr="0065422D">
                              <w:rPr>
                                <w:sz w:val="18"/>
                                <w:szCs w:val="18"/>
                              </w:rPr>
                              <w:t xml:space="preserve"> and tests</w:t>
                            </w:r>
                            <w:r w:rsidR="000B6F75" w:rsidRPr="0065422D">
                              <w:rPr>
                                <w:sz w:val="18"/>
                                <w:szCs w:val="18"/>
                              </w:rPr>
                              <w:t xml:space="preserve"> </w:t>
                            </w:r>
                            <w:r w:rsidRPr="0065422D">
                              <w:rPr>
                                <w:sz w:val="18"/>
                                <w:szCs w:val="18"/>
                              </w:rPr>
                              <w:t>(Paper/pencil)</w:t>
                            </w:r>
                          </w:p>
                          <w:p w14:paraId="61F6DC02" w14:textId="713874C2" w:rsidR="002E03F9" w:rsidRPr="0065422D" w:rsidRDefault="002E03F9" w:rsidP="002E03F9">
                            <w:pPr>
                              <w:ind w:left="90"/>
                              <w:rPr>
                                <w:sz w:val="18"/>
                                <w:szCs w:val="18"/>
                              </w:rPr>
                            </w:pPr>
                            <w:r w:rsidRPr="0065422D">
                              <w:rPr>
                                <w:sz w:val="18"/>
                                <w:szCs w:val="18"/>
                              </w:rPr>
                              <w:t>-Selected response</w:t>
                            </w:r>
                          </w:p>
                          <w:p w14:paraId="7A92443F" w14:textId="1DE42AB1" w:rsidR="002E03F9" w:rsidRPr="0065422D" w:rsidRDefault="002E03F9">
                            <w:pPr>
                              <w:rPr>
                                <w:sz w:val="18"/>
                                <w:szCs w:val="18"/>
                              </w:rPr>
                            </w:pPr>
                            <w:r w:rsidRPr="0065422D">
                              <w:rPr>
                                <w:sz w:val="18"/>
                                <w:szCs w:val="18"/>
                              </w:rPr>
                              <w:t xml:space="preserve">  -Constructed response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53C6666" id="Text Box 1" o:spid="_x0000_s1027" type="#_x0000_t202" style="position:absolute;left:0;text-align:left;margin-left:461.8pt;margin-top:.95pt;width:124.85pt;height:56.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" fillcolor="white [3201]" strokeweight=".5pt">
                <v:textbox>
                  <w:txbxContent>
                    <w:p w14:paraId="35E3C501" w14:textId="488A0040" w:rsidR="002E03F9" w:rsidRPr="0065422D" w:rsidRDefault="002E03F9" w:rsidP="002E03F9">
                      <w:pPr>
                        <w:rPr>
                          <w:sz w:val="18"/>
                          <w:szCs w:val="18"/>
                        </w:rPr>
                      </w:pPr>
                      <w:r w:rsidRPr="0065422D">
                        <w:rPr>
                          <w:sz w:val="18"/>
                          <w:szCs w:val="18"/>
                        </w:rPr>
                        <w:t>Traditional q</w:t>
                      </w:r>
                      <w:r w:rsidR="000B6F75" w:rsidRPr="0065422D">
                        <w:rPr>
                          <w:sz w:val="18"/>
                          <w:szCs w:val="18"/>
                        </w:rPr>
                        <w:t>uizzes</w:t>
                      </w:r>
                      <w:r w:rsidRPr="0065422D">
                        <w:rPr>
                          <w:sz w:val="18"/>
                          <w:szCs w:val="18"/>
                        </w:rPr>
                        <w:t xml:space="preserve"> and tests</w:t>
                      </w:r>
                      <w:r w:rsidR="000B6F75" w:rsidRPr="0065422D">
                        <w:rPr>
                          <w:sz w:val="18"/>
                          <w:szCs w:val="18"/>
                        </w:rPr>
                        <w:t xml:space="preserve"> </w:t>
                      </w:r>
                      <w:r w:rsidRPr="0065422D">
                        <w:rPr>
                          <w:sz w:val="18"/>
                          <w:szCs w:val="18"/>
                        </w:rPr>
                        <w:t>(Paper/pencil)</w:t>
                      </w:r>
                    </w:p>
                    <w:p w14:paraId="61F6DC02" w14:textId="713874C2" w:rsidR="002E03F9" w:rsidRPr="0065422D" w:rsidRDefault="002E03F9" w:rsidP="002E03F9">
                      <w:pPr>
                        <w:ind w:left="90"/>
                        <w:rPr>
                          <w:sz w:val="18"/>
                          <w:szCs w:val="18"/>
                        </w:rPr>
                      </w:pPr>
                      <w:r w:rsidRPr="0065422D">
                        <w:rPr>
                          <w:sz w:val="18"/>
                          <w:szCs w:val="18"/>
                        </w:rPr>
                        <w:t>-Selected response</w:t>
                      </w:r>
                    </w:p>
                    <w:p w14:paraId="7A92443F" w14:textId="1DE42AB1" w:rsidR="002E03F9" w:rsidRPr="0065422D" w:rsidRDefault="002E03F9">
                      <w:pPr>
                        <w:rPr>
                          <w:sz w:val="18"/>
                          <w:szCs w:val="18"/>
                        </w:rPr>
                      </w:pPr>
                      <w:r w:rsidRPr="0065422D">
                        <w:rPr>
                          <w:sz w:val="18"/>
                          <w:szCs w:val="18"/>
                        </w:rPr>
                        <w:t xml:space="preserve">  -Constructed response</w:t>
                      </w:r>
                    </w:p>
                  </w:txbxContent>
                </v:textbox>
              </v:shape>
            </w:pict>
          </mc:Fallback>
        </mc:AlternateContent>
      </w:r>
      <w:r w:rsidR="000B6F75">
        <w:rPr>
          <w:noProof/>
        </w:rPr>
        <mc:AlternateContent>
          <mc:Choice Requires="wps">
            <w:drawing>
              <wp:anchor distT="0" distB="0" distL="114300" distR="114300" simplePos="0" relativeHeight="251664384" behindDoc="0" locked="0" layoutInCell="1" allowOverlap="1" wp14:anchorId="7334F072" wp14:editId="55927512">
                <wp:simplePos x="0" y="0"/>
                <wp:positionH relativeFrom="column">
                  <wp:posOffset>4418805</wp:posOffset>
                </wp:positionH>
                <wp:positionV relativeFrom="paragraph">
                  <wp:posOffset>1492409</wp:posOffset>
                </wp:positionV>
                <wp:extent cx="1488917" cy="85725"/>
                <wp:effectExtent l="25400" t="0" r="10160" b="66675"/>
                <wp:wrapNone/>
                <wp:docPr id="7" name="Straight Arrow Connector 7"/>
                <wp:cNvGraphicFramePr/>
                <a:graphic xmlns:a="http://schemas.openxmlformats.org/drawingml/2006/main">
                  <a:graphicData uri="http://schemas.microsoft.com/office/word/2010/wordprocessingShape">
                    <wps:wsp>
                      <wps:cNvCnPr/>
                      <wps:spPr>
                        <a:xfrm flipH="1">
                          <a:off x="0" y="0"/>
                          <a:ext cx="1488917" cy="8572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457DD05D" id="_x0000_t32" coordsize="21600,21600" o:spt="32" o:oned="t" path="m,l21600,21600e" filled="f">
                <v:path arrowok="t" fillok="f" o:connecttype="none"/>
                <o:lock v:ext="edit" shapetype="t"/>
              </v:shapetype>
              <v:shape id="Straight Arrow Connector 7" o:spid="_x0000_s1026" type="#_x0000_t32" style="position:absolute;margin-left:347.95pt;margin-top:117.5pt;width:117.25pt;height:6.75pt;flip:x;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" strokecolor="#4472c4 [3204]" strokeweight=".5pt">
                <v:stroke endarrow="block" joinstyle="miter"/>
              </v:shape>
            </w:pict>
          </mc:Fallback>
        </mc:AlternateContent>
      </w:r>
      <w:r w:rsidR="000B6F75">
        <w:rPr>
          <w:noProof/>
        </w:rPr>
        <mc:AlternateContent>
          <mc:Choice Requires="wps">
            <w:drawing>
              <wp:anchor distT="0" distB="0" distL="114300" distR="114300" simplePos="0" relativeHeight="251663360" behindDoc="0" locked="0" layoutInCell="1" allowOverlap="1" wp14:anchorId="2960086B" wp14:editId="5A7AA094">
                <wp:simplePos x="0" y="0"/>
                <wp:positionH relativeFrom="column">
                  <wp:posOffset>4729163</wp:posOffset>
                </wp:positionH>
                <wp:positionV relativeFrom="paragraph">
                  <wp:posOffset>1180465</wp:posOffset>
                </wp:positionV>
                <wp:extent cx="1178718" cy="311944"/>
                <wp:effectExtent l="0" t="38100" r="15240" b="18415"/>
                <wp:wrapNone/>
                <wp:docPr id="6" name="Straight Arrow Connector 6"/>
                <wp:cNvGraphicFramePr/>
                <a:graphic xmlns:a="http://schemas.openxmlformats.org/drawingml/2006/main">
                  <a:graphicData uri="http://schemas.microsoft.com/office/word/2010/wordprocessingShape">
                    <wps:wsp>
                      <wps:cNvCnPr/>
                      <wps:spPr>
                        <a:xfrm flipH="1" flipV="1">
                          <a:off x="0" y="0"/>
                          <a:ext cx="1178718" cy="311944"/>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9B36ADD" id="Straight Arrow Connector 6" o:spid="_x0000_s1026" type="#_x0000_t32" style="position:absolute;margin-left:372.4pt;margin-top:92.95pt;width:92.8pt;height:24.55pt;flip:x y;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" strokecolor="#4472c4 [3204]" strokeweight=".5pt">
                <v:stroke endarrow="block" joinstyle="miter"/>
              </v:shape>
            </w:pict>
          </mc:Fallback>
        </mc:AlternateContent>
      </w:r>
      <w:r w:rsidR="000B6F75">
        <w:rPr>
          <w:noProof/>
        </w:rPr>
        <mc:AlternateContent>
          <mc:Choice Requires="wps">
            <w:drawing>
              <wp:anchor distT="0" distB="0" distL="114300" distR="114300" simplePos="0" relativeHeight="251661312" behindDoc="0" locked="0" layoutInCell="1" allowOverlap="1" wp14:anchorId="48BAF801" wp14:editId="5A8D16FF">
                <wp:simplePos x="0" y="0"/>
                <wp:positionH relativeFrom="column">
                  <wp:posOffset>4668837</wp:posOffset>
                </wp:positionH>
                <wp:positionV relativeFrom="paragraph">
                  <wp:posOffset>363696</wp:posOffset>
                </wp:positionV>
                <wp:extent cx="1185703" cy="106204"/>
                <wp:effectExtent l="25400" t="0" r="8255" b="71755"/>
                <wp:wrapNone/>
                <wp:docPr id="3" name="Straight Arrow Connector 3"/>
                <wp:cNvGraphicFramePr/>
                <a:graphic xmlns:a="http://schemas.openxmlformats.org/drawingml/2006/main">
                  <a:graphicData uri="http://schemas.microsoft.com/office/word/2010/wordprocessingShape">
                    <wps:wsp>
                      <wps:cNvCnPr/>
                      <wps:spPr>
                        <a:xfrm flipH="1">
                          <a:off x="0" y="0"/>
                          <a:ext cx="1185703" cy="106204"/>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1812BE6" id="Straight Arrow Connector 3" o:spid="_x0000_s1026" type="#_x0000_t32" style="position:absolute;margin-left:367.6pt;margin-top:28.65pt;width:93.35pt;height:8.35pt;flip:x;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" strokecolor="#4472c4 [3204]" strokeweight=".5pt">
                <v:stroke endarrow="block" joinstyle="miter"/>
              </v:shape>
            </w:pict>
          </mc:Fallback>
        </mc:AlternateContent>
      </w:r>
      <w:r w:rsidR="000B6F75">
        <w:rPr>
          <w:noProof/>
        </w:rPr>
        <mc:AlternateContent>
          <mc:Choice Requires="wps">
            <w:drawing>
              <wp:anchor distT="0" distB="0" distL="114300" distR="114300" simplePos="0" relativeHeight="251662336" behindDoc="0" locked="0" layoutInCell="1" allowOverlap="1" wp14:anchorId="3C0E86CC" wp14:editId="2DCD66C4">
                <wp:simplePos x="0" y="0"/>
                <wp:positionH relativeFrom="column">
                  <wp:posOffset>4672013</wp:posOffset>
                </wp:positionH>
                <wp:positionV relativeFrom="paragraph">
                  <wp:posOffset>363696</wp:posOffset>
                </wp:positionV>
                <wp:extent cx="1193006" cy="692944"/>
                <wp:effectExtent l="25400" t="0" r="13970" b="43815"/>
                <wp:wrapNone/>
                <wp:docPr id="4" name="Straight Arrow Connector 4"/>
                <wp:cNvGraphicFramePr/>
                <a:graphic xmlns:a="http://schemas.openxmlformats.org/drawingml/2006/main">
                  <a:graphicData uri="http://schemas.microsoft.com/office/word/2010/wordprocessingShape">
                    <wps:wsp>
                      <wps:cNvCnPr/>
                      <wps:spPr>
                        <a:xfrm flipH="1">
                          <a:off x="0" y="0"/>
                          <a:ext cx="1193006" cy="692944"/>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E477AB9" id="Straight Arrow Connector 4" o:spid="_x0000_s1026" type="#_x0000_t32" style="position:absolute;margin-left:367.9pt;margin-top:28.65pt;width:93.95pt;height:54.55pt;flip:x;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" strokecolor="#4472c4 [3204]" strokeweight=".5pt">
                <v:stroke endarrow="block" joinstyle="miter"/>
              </v:shape>
            </w:pict>
          </mc:Fallback>
        </mc:AlternateContent>
      </w:r>
      <w:r w:rsidR="00F7339D">
        <w:rPr>
          <w:noProof/>
        </w:rPr>
        <w:drawing>
          <wp:inline distT="0" distB="0" distL="0" distR="0" wp14:anchorId="719C3673" wp14:editId="5F1F9782">
            <wp:extent cx="4750130" cy="1899227"/>
            <wp:effectExtent l="0" t="12700" r="0" b="19050"/>
            <wp:docPr id="5" name="Diagram 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7" r:lo="rId8" r:qs="rId9" r:cs="rId10"/>
              </a:graphicData>
            </a:graphic>
          </wp:inline>
        </w:drawing>
      </w:r>
    </w:p>
    <w:p w14:paraId="43FEDBBF" w14:textId="77777777" w:rsidR="00B41E7C" w:rsidRDefault="00B41E7C" w:rsidP="00F7339D">
      <w:pPr>
        <w:rPr>
          <w:b/>
          <w:bCs/>
        </w:rPr>
      </w:pPr>
    </w:p>
    <w:p w14:paraId="18960DCF" w14:textId="35ACDF4A" w:rsidR="00966F2B" w:rsidRPr="00B41E7C" w:rsidRDefault="00F7339D" w:rsidP="00F7339D">
      <w:pPr>
        <w:rPr>
          <w:b/>
          <w:bCs/>
          <w:sz w:val="21"/>
          <w:szCs w:val="21"/>
        </w:rPr>
      </w:pPr>
      <w:r w:rsidRPr="00B41E7C">
        <w:rPr>
          <w:b/>
          <w:bCs/>
          <w:sz w:val="21"/>
          <w:szCs w:val="21"/>
        </w:rPr>
        <w:t>1. To what extent does the idea, topic, or process represent a “big idea” having enduring value beyond the classroom?</w:t>
      </w:r>
    </w:p>
    <w:p w14:paraId="3F37F156" w14:textId="33E94F5A" w:rsidR="00F7339D" w:rsidRPr="00B41E7C" w:rsidRDefault="00F7339D" w:rsidP="00F7339D">
      <w:pPr>
        <w:rPr>
          <w:b/>
          <w:bCs/>
          <w:sz w:val="21"/>
          <w:szCs w:val="21"/>
        </w:rPr>
      </w:pPr>
      <w:r w:rsidRPr="00B41E7C">
        <w:rPr>
          <w:sz w:val="21"/>
          <w:szCs w:val="21"/>
        </w:rPr>
        <w:t xml:space="preserve">A big idea can be a </w:t>
      </w:r>
      <w:r w:rsidRPr="00B41E7C">
        <w:rPr>
          <w:i/>
          <w:iCs/>
          <w:sz w:val="21"/>
          <w:szCs w:val="21"/>
        </w:rPr>
        <w:t>linchpin</w:t>
      </w:r>
      <w:r w:rsidRPr="00B41E7C">
        <w:rPr>
          <w:sz w:val="21"/>
          <w:szCs w:val="21"/>
        </w:rPr>
        <w:t xml:space="preserve"> idea  (i.e., essential for understanding) …Without a focus on these big ideas that have lasting value, students may be left with easily forgotten and disconnected pieces of knowledge.</w:t>
      </w:r>
    </w:p>
    <w:p w14:paraId="60323673" w14:textId="77777777" w:rsidR="00F7339D" w:rsidRPr="00B41E7C" w:rsidRDefault="00F7339D" w:rsidP="00F7339D">
      <w:pPr>
        <w:rPr>
          <w:sz w:val="21"/>
          <w:szCs w:val="21"/>
        </w:rPr>
      </w:pPr>
    </w:p>
    <w:p w14:paraId="015FBB30" w14:textId="77777777" w:rsidR="00F7339D" w:rsidRPr="00B41E7C" w:rsidRDefault="00F7339D" w:rsidP="00F7339D">
      <w:pPr>
        <w:rPr>
          <w:b/>
          <w:bCs/>
          <w:sz w:val="21"/>
          <w:szCs w:val="21"/>
        </w:rPr>
      </w:pPr>
      <w:r w:rsidRPr="00B41E7C">
        <w:rPr>
          <w:b/>
          <w:bCs/>
          <w:sz w:val="21"/>
          <w:szCs w:val="21"/>
        </w:rPr>
        <w:t>2. To what extent does the idea, topic, or process reside at the heart of the discipline?</w:t>
      </w:r>
    </w:p>
    <w:p w14:paraId="509CD902" w14:textId="77777777" w:rsidR="00F7339D" w:rsidRPr="00B41E7C" w:rsidRDefault="00F7339D" w:rsidP="00F7339D">
      <w:pPr>
        <w:rPr>
          <w:sz w:val="21"/>
          <w:szCs w:val="21"/>
        </w:rPr>
      </w:pPr>
      <w:r w:rsidRPr="00B41E7C">
        <w:rPr>
          <w:sz w:val="21"/>
          <w:szCs w:val="21"/>
        </w:rPr>
        <w:t xml:space="preserve">This is about “doing” the subject… consider the ways professionals in your discipline actually do their work.  </w:t>
      </w:r>
      <w:r w:rsidRPr="00B41E7C">
        <w:rPr>
          <w:i/>
          <w:iCs/>
          <w:sz w:val="21"/>
          <w:szCs w:val="21"/>
        </w:rPr>
        <w:t>Authentic learning experiences</w:t>
      </w:r>
      <w:r w:rsidRPr="00B41E7C">
        <w:rPr>
          <w:sz w:val="21"/>
          <w:szCs w:val="21"/>
        </w:rPr>
        <w:t xml:space="preserve"> shift the learner from a passive receiver of knowledge into a more active constructor of meaning.</w:t>
      </w:r>
    </w:p>
    <w:p w14:paraId="2C3E00E3" w14:textId="77777777" w:rsidR="00F7339D" w:rsidRPr="00B41E7C" w:rsidRDefault="00F7339D" w:rsidP="00F7339D">
      <w:pPr>
        <w:rPr>
          <w:sz w:val="21"/>
          <w:szCs w:val="21"/>
        </w:rPr>
      </w:pPr>
    </w:p>
    <w:p w14:paraId="6FFBBA81" w14:textId="77777777" w:rsidR="00966F2B" w:rsidRPr="00B41E7C" w:rsidRDefault="00F7339D" w:rsidP="00F7339D">
      <w:pPr>
        <w:rPr>
          <w:b/>
          <w:bCs/>
          <w:sz w:val="21"/>
          <w:szCs w:val="21"/>
        </w:rPr>
      </w:pPr>
      <w:r w:rsidRPr="00B41E7C">
        <w:rPr>
          <w:b/>
          <w:bCs/>
          <w:sz w:val="21"/>
          <w:szCs w:val="21"/>
        </w:rPr>
        <w:t>3. To what extent does the idea, topic, or process need uncoverage?</w:t>
      </w:r>
    </w:p>
    <w:p w14:paraId="72A7492B" w14:textId="7A06BFDF" w:rsidR="00F7339D" w:rsidRPr="00B41E7C" w:rsidRDefault="00F7339D" w:rsidP="00F7339D">
      <w:pPr>
        <w:rPr>
          <w:b/>
          <w:bCs/>
          <w:sz w:val="21"/>
          <w:szCs w:val="21"/>
        </w:rPr>
      </w:pPr>
      <w:r w:rsidRPr="00B41E7C">
        <w:rPr>
          <w:sz w:val="21"/>
          <w:szCs w:val="21"/>
        </w:rPr>
        <w:t>Consider the concepts and principles in your course that are more abstract, less obvious, and even maybe counterintuitive… What concepts or processes do students often have difficulty grasping? About which big ideas are students likely to harbor misconceptions.  These are excellent topics to select and uncover – by teaching for understanding.</w:t>
      </w:r>
    </w:p>
    <w:p w14:paraId="16AEF51A" w14:textId="77777777" w:rsidR="00F7339D" w:rsidRPr="00B41E7C" w:rsidRDefault="00F7339D" w:rsidP="00F7339D">
      <w:pPr>
        <w:rPr>
          <w:sz w:val="21"/>
          <w:szCs w:val="21"/>
        </w:rPr>
      </w:pPr>
    </w:p>
    <w:p w14:paraId="50FDB14C" w14:textId="77777777" w:rsidR="00F7339D" w:rsidRPr="00B41E7C" w:rsidRDefault="00F7339D" w:rsidP="00F7339D">
      <w:pPr>
        <w:rPr>
          <w:b/>
          <w:bCs/>
          <w:sz w:val="21"/>
          <w:szCs w:val="21"/>
        </w:rPr>
      </w:pPr>
      <w:r w:rsidRPr="00B41E7C">
        <w:rPr>
          <w:b/>
          <w:bCs/>
          <w:sz w:val="21"/>
          <w:szCs w:val="21"/>
        </w:rPr>
        <w:t>4. To what extent does the idea, topic, or process offer potential for engaging students?</w:t>
      </w:r>
    </w:p>
    <w:p w14:paraId="007AB110" w14:textId="297E0CAB" w:rsidR="00F7339D" w:rsidRPr="00B41E7C" w:rsidRDefault="00F7339D" w:rsidP="00F7339D">
      <w:pPr>
        <w:rPr>
          <w:b/>
          <w:bCs/>
          <w:sz w:val="21"/>
          <w:szCs w:val="21"/>
        </w:rPr>
      </w:pPr>
      <w:r w:rsidRPr="00B41E7C">
        <w:rPr>
          <w:sz w:val="21"/>
          <w:szCs w:val="21"/>
        </w:rPr>
        <w:t xml:space="preserve">   Motivation is impacted by the students’ </w:t>
      </w:r>
      <w:r w:rsidRPr="00B41E7C">
        <w:rPr>
          <w:i/>
          <w:iCs/>
          <w:sz w:val="21"/>
          <w:szCs w:val="21"/>
        </w:rPr>
        <w:t>interests</w:t>
      </w:r>
      <w:r w:rsidRPr="00B41E7C">
        <w:rPr>
          <w:sz w:val="21"/>
          <w:szCs w:val="21"/>
        </w:rPr>
        <w:t xml:space="preserve"> and the </w:t>
      </w:r>
      <w:r w:rsidRPr="00B41E7C">
        <w:rPr>
          <w:i/>
          <w:iCs/>
          <w:sz w:val="21"/>
          <w:szCs w:val="21"/>
        </w:rPr>
        <w:t>value</w:t>
      </w:r>
      <w:r w:rsidRPr="00B41E7C">
        <w:rPr>
          <w:sz w:val="21"/>
          <w:szCs w:val="21"/>
        </w:rPr>
        <w:t xml:space="preserve"> they place on the content.  We can potentially increase student engagement and sustain inquiry by having students process big ideas in ways that provoke and connect these ideas to their interests (e.g., their burning questions, issues, or problems).</w:t>
      </w:r>
    </w:p>
    <w:p w14:paraId="6923361B" w14:textId="77777777" w:rsidR="00626D11" w:rsidRPr="00061ACD" w:rsidRDefault="00626D11" w:rsidP="00B41E7C"/>
    <w:p w14:paraId="58AD4850" w14:textId="0ABBFE9B" w:rsidR="00626D11" w:rsidRPr="0076093E" w:rsidRDefault="00626D11" w:rsidP="00626D11">
      <w:pPr>
        <w:ind w:left="270" w:hanging="270"/>
      </w:pPr>
      <w:r w:rsidRPr="0076093E">
        <w:t xml:space="preserve">Source: Wiggins, G. &amp; McTighe, J. (1998). </w:t>
      </w:r>
      <w:r w:rsidRPr="0076093E">
        <w:rPr>
          <w:i/>
          <w:iCs/>
        </w:rPr>
        <w:t xml:space="preserve">Understanding by Design </w:t>
      </w:r>
      <w:r w:rsidRPr="0076093E">
        <w:t>(pp. 7-19). Alexandria, VA: Association for Supervision and  Curriculum Development.</w:t>
      </w:r>
    </w:p>
    <w:p w14:paraId="12FBB512" w14:textId="6B9DB49D" w:rsidR="00F7339D" w:rsidRPr="00232672" w:rsidRDefault="00B41E7C" w:rsidP="00232672">
      <w:pPr>
        <w:jc w:val="center"/>
        <w:rPr>
          <w:b/>
          <w:bCs/>
          <w:sz w:val="20"/>
          <w:szCs w:val="20"/>
        </w:rPr>
      </w:pPr>
      <w:r>
        <w:rPr>
          <w:b/>
          <w:bCs/>
          <w:sz w:val="20"/>
          <w:szCs w:val="20"/>
        </w:rPr>
        <w:br w:type="page"/>
      </w:r>
      <w:r w:rsidR="009769D5">
        <w:rPr>
          <w:b/>
          <w:bCs/>
        </w:rPr>
        <w:lastRenderedPageBreak/>
        <w:t>Planning Your</w:t>
      </w:r>
      <w:r w:rsidR="00615BF6" w:rsidRPr="00626D11">
        <w:rPr>
          <w:b/>
          <w:bCs/>
        </w:rPr>
        <w:t xml:space="preserve"> Assessment</w:t>
      </w:r>
      <w:r w:rsidR="009769D5">
        <w:rPr>
          <w:b/>
          <w:bCs/>
        </w:rPr>
        <w:t>s</w:t>
      </w:r>
    </w:p>
    <w:p w14:paraId="54D599FA" w14:textId="77777777" w:rsidR="00232672" w:rsidRDefault="00232672" w:rsidP="00232672"/>
    <w:p w14:paraId="4B505A60" w14:textId="77777777" w:rsidR="000316B6" w:rsidRDefault="000316B6" w:rsidP="000316B6">
      <w:pPr>
        <w:rPr>
          <w:rFonts w:eastAsia="Times New Roman" w:cstheme="minorHAnsi"/>
          <w:color w:val="222222"/>
          <w:shd w:val="clear" w:color="auto" w:fill="FFFFFF"/>
        </w:rPr>
      </w:pPr>
      <w:r w:rsidRPr="00073AFE">
        <w:rPr>
          <w:rFonts w:eastAsia="Times New Roman" w:cstheme="minorHAnsi"/>
          <w:b/>
          <w:bCs/>
          <w:color w:val="222222"/>
        </w:rPr>
        <w:t>Assessment</w:t>
      </w:r>
      <w:r w:rsidRPr="00073AFE">
        <w:rPr>
          <w:rFonts w:eastAsia="Times New Roman" w:cstheme="minorHAnsi"/>
          <w:color w:val="222222"/>
          <w:shd w:val="clear" w:color="auto" w:fill="FFFFFF"/>
        </w:rPr>
        <w:t> </w:t>
      </w:r>
      <w:r>
        <w:rPr>
          <w:rFonts w:eastAsia="Times New Roman" w:cstheme="minorHAnsi"/>
          <w:color w:val="222222"/>
          <w:shd w:val="clear" w:color="auto" w:fill="FFFFFF"/>
        </w:rPr>
        <w:t xml:space="preserve">plays a </w:t>
      </w:r>
      <w:r w:rsidRPr="00073AFE">
        <w:rPr>
          <w:rFonts w:eastAsia="Times New Roman" w:cstheme="minorHAnsi"/>
          <w:color w:val="222222"/>
          <w:shd w:val="clear" w:color="auto" w:fill="FFFFFF"/>
        </w:rPr>
        <w:t>key</w:t>
      </w:r>
      <w:r>
        <w:rPr>
          <w:rFonts w:eastAsia="Times New Roman" w:cstheme="minorHAnsi"/>
          <w:color w:val="222222"/>
          <w:shd w:val="clear" w:color="auto" w:fill="FFFFFF"/>
        </w:rPr>
        <w:t xml:space="preserve"> role in the teaching and learning process</w:t>
      </w:r>
      <w:r w:rsidRPr="00073AFE">
        <w:rPr>
          <w:rFonts w:eastAsia="Times New Roman" w:cstheme="minorHAnsi"/>
          <w:color w:val="222222"/>
          <w:shd w:val="clear" w:color="auto" w:fill="FFFFFF"/>
        </w:rPr>
        <w:t>. The </w:t>
      </w:r>
      <w:r w:rsidRPr="00E90088">
        <w:rPr>
          <w:rFonts w:eastAsia="Times New Roman" w:cstheme="minorHAnsi"/>
          <w:color w:val="222222"/>
        </w:rPr>
        <w:t xml:space="preserve">purpose </w:t>
      </w:r>
      <w:r w:rsidRPr="00073AFE">
        <w:rPr>
          <w:rFonts w:eastAsia="Times New Roman" w:cstheme="minorHAnsi"/>
          <w:color w:val="222222"/>
          <w:shd w:val="clear" w:color="auto" w:fill="FFFFFF"/>
        </w:rPr>
        <w:t xml:space="preserve">is to gather relevant information about student </w:t>
      </w:r>
    </w:p>
    <w:p w14:paraId="1766B0DD" w14:textId="3F807CE0" w:rsidR="000316B6" w:rsidRDefault="000316B6" w:rsidP="000316B6">
      <w:pPr>
        <w:rPr>
          <w:rFonts w:eastAsia="Times New Roman" w:cstheme="minorHAnsi"/>
          <w:color w:val="222222"/>
          <w:shd w:val="clear" w:color="auto" w:fill="FFFFFF"/>
        </w:rPr>
      </w:pPr>
      <w:r w:rsidRPr="00073AFE">
        <w:rPr>
          <w:rFonts w:eastAsia="Times New Roman" w:cstheme="minorHAnsi"/>
          <w:i/>
          <w:iCs/>
          <w:color w:val="222222"/>
          <w:shd w:val="clear" w:color="auto" w:fill="FFFFFF"/>
        </w:rPr>
        <w:t>progress</w:t>
      </w:r>
      <w:r>
        <w:rPr>
          <w:rFonts w:eastAsia="Times New Roman" w:cstheme="minorHAnsi"/>
          <w:i/>
          <w:iCs/>
          <w:color w:val="222222"/>
          <w:shd w:val="clear" w:color="auto" w:fill="FFFFFF"/>
        </w:rPr>
        <w:t xml:space="preserve"> (</w:t>
      </w:r>
      <w:r w:rsidR="006F55ED">
        <w:rPr>
          <w:rFonts w:eastAsia="Times New Roman" w:cstheme="minorHAnsi"/>
          <w:i/>
          <w:iCs/>
          <w:color w:val="222222"/>
          <w:shd w:val="clear" w:color="auto" w:fill="FFFFFF"/>
        </w:rPr>
        <w:t xml:space="preserve">assessment </w:t>
      </w:r>
      <w:r>
        <w:rPr>
          <w:rFonts w:eastAsia="Times New Roman" w:cstheme="minorHAnsi"/>
          <w:i/>
          <w:iCs/>
          <w:color w:val="222222"/>
          <w:shd w:val="clear" w:color="auto" w:fill="FFFFFF"/>
        </w:rPr>
        <w:t>“for” learning)</w:t>
      </w:r>
      <w:r w:rsidRPr="00073AFE">
        <w:rPr>
          <w:rFonts w:eastAsia="Times New Roman" w:cstheme="minorHAnsi"/>
          <w:i/>
          <w:iCs/>
          <w:color w:val="222222"/>
          <w:shd w:val="clear" w:color="auto" w:fill="FFFFFF"/>
        </w:rPr>
        <w:t xml:space="preserve"> </w:t>
      </w:r>
      <w:r w:rsidR="001A2BD4">
        <w:rPr>
          <w:rFonts w:eastAsia="Times New Roman" w:cstheme="minorHAnsi"/>
          <w:i/>
          <w:iCs/>
          <w:color w:val="222222"/>
          <w:shd w:val="clear" w:color="auto" w:fill="FFFFFF"/>
        </w:rPr>
        <w:t xml:space="preserve">and direct future instruction </w:t>
      </w:r>
      <w:r>
        <w:rPr>
          <w:rFonts w:eastAsia="Times New Roman" w:cstheme="minorHAnsi"/>
          <w:color w:val="222222"/>
          <w:shd w:val="clear" w:color="auto" w:fill="FFFFFF"/>
        </w:rPr>
        <w:t xml:space="preserve">or </w:t>
      </w:r>
      <w:r w:rsidRPr="00073AFE">
        <w:rPr>
          <w:rFonts w:eastAsia="Times New Roman" w:cstheme="minorHAnsi"/>
          <w:i/>
          <w:iCs/>
          <w:color w:val="222222"/>
          <w:shd w:val="clear" w:color="auto" w:fill="FFFFFF"/>
        </w:rPr>
        <w:t>performance</w:t>
      </w:r>
      <w:r>
        <w:rPr>
          <w:rFonts w:eastAsia="Times New Roman" w:cstheme="minorHAnsi"/>
          <w:i/>
          <w:iCs/>
          <w:color w:val="222222"/>
          <w:shd w:val="clear" w:color="auto" w:fill="FFFFFF"/>
        </w:rPr>
        <w:t xml:space="preserve"> (</w:t>
      </w:r>
      <w:r w:rsidR="006F55ED">
        <w:rPr>
          <w:rFonts w:eastAsia="Times New Roman" w:cstheme="minorHAnsi"/>
          <w:i/>
          <w:iCs/>
          <w:color w:val="222222"/>
          <w:shd w:val="clear" w:color="auto" w:fill="FFFFFF"/>
        </w:rPr>
        <w:t xml:space="preserve">assessment </w:t>
      </w:r>
      <w:r>
        <w:rPr>
          <w:rFonts w:eastAsia="Times New Roman" w:cstheme="minorHAnsi"/>
          <w:i/>
          <w:iCs/>
          <w:color w:val="222222"/>
          <w:shd w:val="clear" w:color="auto" w:fill="FFFFFF"/>
        </w:rPr>
        <w:t>“of” learning)</w:t>
      </w:r>
      <w:r>
        <w:rPr>
          <w:rFonts w:eastAsia="Times New Roman" w:cstheme="minorHAnsi"/>
          <w:color w:val="222222"/>
          <w:shd w:val="clear" w:color="auto" w:fill="FFFFFF"/>
        </w:rPr>
        <w:t xml:space="preserve"> related to course learning outcomes.  But in addition, assessment can be repurposed to enhance student learning (</w:t>
      </w:r>
      <w:r w:rsidR="006F55ED">
        <w:rPr>
          <w:rFonts w:eastAsia="Times New Roman" w:cstheme="minorHAnsi"/>
          <w:color w:val="222222"/>
          <w:shd w:val="clear" w:color="auto" w:fill="FFFFFF"/>
        </w:rPr>
        <w:t xml:space="preserve">assessment </w:t>
      </w:r>
      <w:r>
        <w:rPr>
          <w:rFonts w:eastAsia="Times New Roman" w:cstheme="minorHAnsi"/>
          <w:color w:val="222222"/>
          <w:shd w:val="clear" w:color="auto" w:fill="FFFFFF"/>
        </w:rPr>
        <w:t xml:space="preserve">“as” learning).  </w:t>
      </w:r>
    </w:p>
    <w:p w14:paraId="6AA8C2C9" w14:textId="77777777" w:rsidR="000316B6" w:rsidRDefault="000316B6" w:rsidP="000316B6">
      <w:pPr>
        <w:rPr>
          <w:rFonts w:eastAsia="Times New Roman" w:cstheme="minorHAnsi"/>
          <w:color w:val="222222"/>
          <w:shd w:val="clear" w:color="auto" w:fill="FFFFFF"/>
        </w:rPr>
      </w:pPr>
    </w:p>
    <w:p w14:paraId="21810116" w14:textId="5C191C18" w:rsidR="00232672" w:rsidRDefault="000316B6" w:rsidP="00232672">
      <w:r>
        <w:t>Our recent move to emergency remote instruction prompted many questions about assessment (i.e</w:t>
      </w:r>
      <w:r w:rsidR="006F55ED">
        <w:t>.</w:t>
      </w:r>
      <w:r>
        <w:t>, quizzes and exams), most of which had to do with how faculty could move what was originally planned for the in-person class into Catcourses/Canvas or the remote environment.  Besides the fact that we have many new technologies and resources at our disposal to design effective, relevant, and alternative assessments</w:t>
      </w:r>
      <w:r w:rsidR="006F55ED">
        <w:t xml:space="preserve"> for the remote environment</w:t>
      </w:r>
      <w:r>
        <w:t xml:space="preserve">, these questions </w:t>
      </w:r>
      <w:r w:rsidR="001A2BD4">
        <w:t>we</w:t>
      </w:r>
      <w:r>
        <w:t xml:space="preserve">re founded upon the assumption that because </w:t>
      </w:r>
      <w:r w:rsidR="00232672">
        <w:t xml:space="preserve">we worked very hard to maintain continuity of teaching and learning </w:t>
      </w:r>
      <w:r w:rsidR="006F55ED">
        <w:t xml:space="preserve">we could simply transfer assessments planned for in-person classes to the </w:t>
      </w:r>
      <w:r>
        <w:t xml:space="preserve">new delivery modality.  Unfortunately, research has shown us that </w:t>
      </w:r>
      <w:r w:rsidR="001A2BD4">
        <w:t xml:space="preserve">a) </w:t>
      </w:r>
      <w:r w:rsidR="00232672" w:rsidRPr="006F55ED">
        <w:rPr>
          <w:i/>
          <w:iCs/>
        </w:rPr>
        <w:t>coverage of material does not guarantee learning has occurred</w:t>
      </w:r>
      <w:r w:rsidR="001A2BD4">
        <w:rPr>
          <w:i/>
          <w:iCs/>
        </w:rPr>
        <w:t>; b)</w:t>
      </w:r>
      <w:r w:rsidR="00232672">
        <w:t xml:space="preserve"> </w:t>
      </w:r>
      <w:r w:rsidR="001A2BD4">
        <w:t>s</w:t>
      </w:r>
      <w:r w:rsidR="00232672">
        <w:t>tudents learn in different ways</w:t>
      </w:r>
      <w:r w:rsidR="001A2BD4">
        <w:t>, and c)</w:t>
      </w:r>
      <w:r w:rsidR="00232672">
        <w:t xml:space="preserve"> </w:t>
      </w:r>
      <w:r w:rsidR="001A2BD4">
        <w:t>t</w:t>
      </w:r>
      <w:r w:rsidR="00232672">
        <w:t xml:space="preserve">he </w:t>
      </w:r>
      <w:r w:rsidR="006F55ED">
        <w:t xml:space="preserve">remote </w:t>
      </w:r>
      <w:r w:rsidR="00232672">
        <w:t>educational environment present</w:t>
      </w:r>
      <w:r w:rsidR="006F55ED">
        <w:t>s</w:t>
      </w:r>
      <w:r w:rsidR="00232672">
        <w:t xml:space="preserve"> some students with additional access to learning</w:t>
      </w:r>
      <w:r w:rsidR="001A2BD4">
        <w:t xml:space="preserve"> while</w:t>
      </w:r>
      <w:r w:rsidR="00232672">
        <w:t xml:space="preserve"> others </w:t>
      </w:r>
      <w:r w:rsidR="001A2BD4">
        <w:t xml:space="preserve">face </w:t>
      </w:r>
      <w:r w:rsidR="00232672">
        <w:t>barriers</w:t>
      </w:r>
      <w:r w:rsidR="001A2BD4">
        <w:t xml:space="preserve"> that are often uncontrollable</w:t>
      </w:r>
      <w:r w:rsidR="00232672">
        <w:t xml:space="preserve">.  </w:t>
      </w:r>
    </w:p>
    <w:p w14:paraId="6D1366BB" w14:textId="77777777" w:rsidR="00232672" w:rsidRDefault="00232672" w:rsidP="00232672"/>
    <w:p w14:paraId="1CEC3C7F" w14:textId="50D49455" w:rsidR="00232672" w:rsidRPr="006A5CEF" w:rsidRDefault="000316B6" w:rsidP="00232672">
      <w:r>
        <w:t>As we plan more intentionally for remote instruction in the coming weeks and months, w</w:t>
      </w:r>
      <w:r w:rsidR="00232672">
        <w:t xml:space="preserve">e have before us an opportunity to </w:t>
      </w:r>
      <w:r w:rsidR="00232672" w:rsidRPr="00882680">
        <w:rPr>
          <w:b/>
          <w:bCs/>
          <w:i/>
          <w:iCs/>
        </w:rPr>
        <w:t>rethink why and how we assess student learning</w:t>
      </w:r>
      <w:r w:rsidR="00232672">
        <w:t xml:space="preserve">.  </w:t>
      </w:r>
      <w:r w:rsidR="00232672">
        <w:rPr>
          <w:rFonts w:eastAsia="Times New Roman" w:cstheme="minorHAnsi"/>
          <w:color w:val="222222"/>
          <w:shd w:val="clear" w:color="auto" w:fill="FFFFFF"/>
        </w:rPr>
        <w:t xml:space="preserve">The primary types of assessment to consider are: </w:t>
      </w:r>
    </w:p>
    <w:p w14:paraId="7C490F74" w14:textId="77777777" w:rsidR="00101C08" w:rsidRDefault="00101C08" w:rsidP="00232672">
      <w:pPr>
        <w:ind w:firstLine="720"/>
        <w:rPr>
          <w:rFonts w:eastAsia="Times New Roman" w:cstheme="minorHAnsi"/>
          <w:b/>
          <w:bCs/>
          <w:color w:val="222222"/>
          <w:shd w:val="clear" w:color="auto" w:fill="FFFFFF"/>
        </w:rPr>
      </w:pPr>
    </w:p>
    <w:p w14:paraId="2DD9989F" w14:textId="602DA8B7" w:rsidR="00232672" w:rsidRDefault="00101C08" w:rsidP="00232672">
      <w:pPr>
        <w:ind w:firstLine="720"/>
        <w:rPr>
          <w:rFonts w:eastAsia="Times New Roman" w:cstheme="minorHAnsi"/>
          <w:color w:val="222222"/>
          <w:shd w:val="clear" w:color="auto" w:fill="FFFFFF"/>
        </w:rPr>
      </w:pPr>
      <w:r>
        <w:rPr>
          <w:rFonts w:eastAsia="Times New Roman" w:cstheme="minorHAnsi"/>
          <w:b/>
          <w:bCs/>
          <w:color w:val="222222"/>
          <w:shd w:val="clear" w:color="auto" w:fill="FFFFFF"/>
        </w:rPr>
        <w:t>Assessments “for” learning</w:t>
      </w:r>
      <w:r w:rsidR="002721CF">
        <w:rPr>
          <w:rFonts w:eastAsia="Times New Roman" w:cstheme="minorHAnsi"/>
          <w:b/>
          <w:bCs/>
          <w:color w:val="222222"/>
          <w:shd w:val="clear" w:color="auto" w:fill="FFFFFF"/>
        </w:rPr>
        <w:t xml:space="preserve">: </w:t>
      </w:r>
      <w:r>
        <w:rPr>
          <w:rFonts w:eastAsia="Times New Roman" w:cstheme="minorHAnsi"/>
          <w:b/>
          <w:bCs/>
          <w:color w:val="222222"/>
          <w:shd w:val="clear" w:color="auto" w:fill="FFFFFF"/>
        </w:rPr>
        <w:t xml:space="preserve"> </w:t>
      </w:r>
      <w:r w:rsidR="002721CF">
        <w:rPr>
          <w:rFonts w:eastAsia="Times New Roman" w:cstheme="minorHAnsi"/>
          <w:color w:val="222222"/>
          <w:shd w:val="clear" w:color="auto" w:fill="FFFFFF"/>
        </w:rPr>
        <w:t>F</w:t>
      </w:r>
      <w:r w:rsidR="00232672" w:rsidRPr="00101C08">
        <w:rPr>
          <w:rFonts w:eastAsia="Times New Roman" w:cstheme="minorHAnsi"/>
          <w:color w:val="222222"/>
          <w:shd w:val="clear" w:color="auto" w:fill="FFFFFF"/>
        </w:rPr>
        <w:t>ormative assessments</w:t>
      </w:r>
      <w:r w:rsidR="00232672">
        <w:rPr>
          <w:rFonts w:eastAsia="Times New Roman" w:cstheme="minorHAnsi"/>
          <w:color w:val="222222"/>
          <w:shd w:val="clear" w:color="auto" w:fill="FFFFFF"/>
        </w:rPr>
        <w:t xml:space="preserve"> help us </w:t>
      </w:r>
      <w:r w:rsidR="00232672" w:rsidRPr="002721CF">
        <w:rPr>
          <w:rFonts w:eastAsia="Times New Roman" w:cstheme="minorHAnsi"/>
          <w:color w:val="222222"/>
          <w:u w:val="single"/>
          <w:shd w:val="clear" w:color="auto" w:fill="FFFFFF"/>
        </w:rPr>
        <w:t>monitor students’ progress</w:t>
      </w:r>
      <w:r w:rsidR="00232672">
        <w:rPr>
          <w:rFonts w:eastAsia="Times New Roman" w:cstheme="minorHAnsi"/>
          <w:color w:val="222222"/>
          <w:shd w:val="clear" w:color="auto" w:fill="FFFFFF"/>
        </w:rPr>
        <w:t xml:space="preserve"> toward meeting the CLO</w:t>
      </w:r>
      <w:r>
        <w:rPr>
          <w:rFonts w:eastAsia="Times New Roman" w:cstheme="minorHAnsi"/>
          <w:color w:val="222222"/>
          <w:shd w:val="clear" w:color="auto" w:fill="FFFFFF"/>
        </w:rPr>
        <w:t>s</w:t>
      </w:r>
      <w:r w:rsidR="00232672">
        <w:rPr>
          <w:rFonts w:eastAsia="Times New Roman" w:cstheme="minorHAnsi"/>
          <w:color w:val="222222"/>
          <w:shd w:val="clear" w:color="auto" w:fill="FFFFFF"/>
        </w:rPr>
        <w:t xml:space="preserve">. These are </w:t>
      </w:r>
      <w:r w:rsidR="00232672" w:rsidRPr="00D238E9">
        <w:rPr>
          <w:rFonts w:eastAsia="Times New Roman" w:cstheme="minorHAnsi"/>
          <w:i/>
          <w:iCs/>
          <w:color w:val="222222"/>
          <w:shd w:val="clear" w:color="auto" w:fill="FFFFFF"/>
        </w:rPr>
        <w:t xml:space="preserve">assessments </w:t>
      </w:r>
      <w:r>
        <w:rPr>
          <w:rFonts w:eastAsia="Times New Roman" w:cstheme="minorHAnsi"/>
          <w:i/>
          <w:iCs/>
          <w:color w:val="222222"/>
          <w:shd w:val="clear" w:color="auto" w:fill="FFFFFF"/>
        </w:rPr>
        <w:t xml:space="preserve">that are used </w:t>
      </w:r>
      <w:r w:rsidRPr="00101C08">
        <w:rPr>
          <w:rFonts w:eastAsia="Times New Roman" w:cstheme="minorHAnsi"/>
          <w:i/>
          <w:iCs/>
          <w:color w:val="222222"/>
          <w:shd w:val="clear" w:color="auto" w:fill="FFFFFF"/>
        </w:rPr>
        <w:t>to</w:t>
      </w:r>
      <w:r>
        <w:rPr>
          <w:rFonts w:eastAsia="Times New Roman" w:cstheme="minorHAnsi"/>
          <w:i/>
          <w:iCs/>
          <w:color w:val="222222"/>
          <w:shd w:val="clear" w:color="auto" w:fill="FFFFFF"/>
        </w:rPr>
        <w:t xml:space="preserve"> inform </w:t>
      </w:r>
      <w:r w:rsidR="00232672">
        <w:rPr>
          <w:rFonts w:eastAsia="Times New Roman" w:cstheme="minorHAnsi"/>
          <w:color w:val="222222"/>
          <w:shd w:val="clear" w:color="auto" w:fill="FFFFFF"/>
        </w:rPr>
        <w:t xml:space="preserve">because the data gathered drives future instructional and curricular decisions in the course. </w:t>
      </w:r>
      <w:r>
        <w:rPr>
          <w:rFonts w:eastAsia="Times New Roman" w:cstheme="minorHAnsi"/>
          <w:color w:val="222222"/>
          <w:shd w:val="clear" w:color="auto" w:fill="FFFFFF"/>
        </w:rPr>
        <w:t>T</w:t>
      </w:r>
      <w:r w:rsidR="00232672">
        <w:rPr>
          <w:rFonts w:eastAsia="Times New Roman" w:cstheme="minorHAnsi"/>
          <w:color w:val="222222"/>
          <w:shd w:val="clear" w:color="auto" w:fill="FFFFFF"/>
        </w:rPr>
        <w:t xml:space="preserve">hese formative assessments also enable students to learn about, and improve, their own progress. </w:t>
      </w:r>
    </w:p>
    <w:p w14:paraId="0FC0E65A" w14:textId="77777777" w:rsidR="00232672" w:rsidRDefault="00232672" w:rsidP="00232672">
      <w:pPr>
        <w:ind w:firstLine="720"/>
        <w:rPr>
          <w:rFonts w:eastAsia="Times New Roman" w:cstheme="minorHAnsi"/>
          <w:color w:val="222222"/>
          <w:shd w:val="clear" w:color="auto" w:fill="FFFFFF"/>
        </w:rPr>
      </w:pPr>
    </w:p>
    <w:p w14:paraId="7651D552" w14:textId="2B47A907" w:rsidR="00232672" w:rsidRPr="00D238E9" w:rsidRDefault="00232672" w:rsidP="00232672">
      <w:pPr>
        <w:ind w:firstLine="720"/>
        <w:rPr>
          <w:rFonts w:eastAsia="Times New Roman" w:cstheme="minorHAnsi"/>
          <w:color w:val="000000" w:themeColor="text1"/>
          <w:shd w:val="clear" w:color="auto" w:fill="FFFFFF"/>
        </w:rPr>
      </w:pPr>
      <w:r>
        <w:rPr>
          <w:rFonts w:eastAsia="Times New Roman" w:cstheme="minorHAnsi"/>
          <w:color w:val="222222"/>
          <w:shd w:val="clear" w:color="auto" w:fill="FFFFFF"/>
        </w:rPr>
        <w:t xml:space="preserve"> </w:t>
      </w:r>
      <w:r w:rsidR="00A36389" w:rsidRPr="00A36389">
        <w:rPr>
          <w:rFonts w:eastAsia="Times New Roman" w:cstheme="minorHAnsi"/>
          <w:b/>
          <w:bCs/>
          <w:color w:val="222222"/>
          <w:shd w:val="clear" w:color="auto" w:fill="FFFFFF"/>
        </w:rPr>
        <w:t>Assessments “of” learning</w:t>
      </w:r>
      <w:r w:rsidR="002721CF">
        <w:rPr>
          <w:rFonts w:eastAsia="Times New Roman" w:cstheme="minorHAnsi"/>
          <w:b/>
          <w:bCs/>
          <w:color w:val="222222"/>
          <w:shd w:val="clear" w:color="auto" w:fill="FFFFFF"/>
        </w:rPr>
        <w:t>:</w:t>
      </w:r>
      <w:r w:rsidR="00A36389">
        <w:rPr>
          <w:rFonts w:eastAsia="Times New Roman" w:cstheme="minorHAnsi"/>
          <w:color w:val="222222"/>
          <w:shd w:val="clear" w:color="auto" w:fill="FFFFFF"/>
        </w:rPr>
        <w:t xml:space="preserve"> </w:t>
      </w:r>
      <w:r w:rsidR="002721CF">
        <w:rPr>
          <w:rFonts w:eastAsia="Times New Roman" w:cstheme="minorHAnsi"/>
          <w:color w:val="222222"/>
          <w:shd w:val="clear" w:color="auto" w:fill="FFFFFF"/>
        </w:rPr>
        <w:t>S</w:t>
      </w:r>
      <w:r w:rsidRPr="00A36389">
        <w:rPr>
          <w:rFonts w:eastAsia="Times New Roman" w:cstheme="minorHAnsi"/>
          <w:color w:val="000000" w:themeColor="text1"/>
          <w:shd w:val="clear" w:color="auto" w:fill="FFFFFF"/>
        </w:rPr>
        <w:t>ummative assessments</w:t>
      </w:r>
      <w:r w:rsidR="002721CF">
        <w:rPr>
          <w:rFonts w:eastAsia="Times New Roman" w:cstheme="minorHAnsi"/>
          <w:color w:val="000000" w:themeColor="text1"/>
          <w:shd w:val="clear" w:color="auto" w:fill="FFFFFF"/>
        </w:rPr>
        <w:t xml:space="preserve"> </w:t>
      </w:r>
      <w:r w:rsidRPr="00E90088">
        <w:rPr>
          <w:rFonts w:eastAsia="Times New Roman" w:cstheme="minorHAnsi"/>
          <w:color w:val="000000" w:themeColor="text1"/>
          <w:shd w:val="clear" w:color="auto" w:fill="FFFFFF"/>
        </w:rPr>
        <w:t xml:space="preserve">help us understand </w:t>
      </w:r>
      <w:r w:rsidRPr="002721CF">
        <w:rPr>
          <w:rFonts w:eastAsia="Times New Roman" w:cstheme="minorHAnsi"/>
          <w:color w:val="000000" w:themeColor="text1"/>
          <w:u w:val="single"/>
          <w:shd w:val="clear" w:color="auto" w:fill="FFFFFF"/>
        </w:rPr>
        <w:t>how well our students met our desired learning outcomes</w:t>
      </w:r>
      <w:r w:rsidRPr="00E90088">
        <w:rPr>
          <w:rFonts w:eastAsia="Times New Roman" w:cstheme="minorHAnsi"/>
          <w:color w:val="000000" w:themeColor="text1"/>
          <w:shd w:val="clear" w:color="auto" w:fill="FFFFFF"/>
        </w:rPr>
        <w:t xml:space="preserve">. These </w:t>
      </w:r>
      <w:r w:rsidRPr="00D238E9">
        <w:rPr>
          <w:rFonts w:eastAsia="Times New Roman" w:cstheme="minorHAnsi"/>
          <w:i/>
          <w:iCs/>
          <w:color w:val="000000" w:themeColor="text1"/>
          <w:shd w:val="clear" w:color="auto" w:fill="FFFFFF"/>
        </w:rPr>
        <w:t xml:space="preserve">assessments </w:t>
      </w:r>
      <w:r w:rsidRPr="00E90088">
        <w:rPr>
          <w:rFonts w:eastAsia="Times New Roman" w:cstheme="minorHAnsi"/>
          <w:color w:val="000000" w:themeColor="text1"/>
          <w:shd w:val="clear" w:color="auto" w:fill="FFFFFF"/>
        </w:rPr>
        <w:t xml:space="preserve">can help us determine how effectively we designed our units, where students struggled/succeeded, and what revision we might need to make in future iterations of the course. </w:t>
      </w:r>
    </w:p>
    <w:p w14:paraId="1C3EDB8A" w14:textId="77777777" w:rsidR="00101C08" w:rsidRDefault="00101C08" w:rsidP="00232672">
      <w:pPr>
        <w:rPr>
          <w:rFonts w:eastAsia="Times New Roman" w:cstheme="minorHAnsi"/>
          <w:color w:val="222222"/>
          <w:shd w:val="clear" w:color="auto" w:fill="FFFFFF"/>
        </w:rPr>
      </w:pPr>
    </w:p>
    <w:p w14:paraId="3BF2B906" w14:textId="77777777" w:rsidR="002721CF" w:rsidRDefault="00101C08" w:rsidP="00101C08">
      <w:pPr>
        <w:ind w:firstLine="720"/>
        <w:rPr>
          <w:rFonts w:eastAsia="Times New Roman" w:cstheme="minorHAnsi"/>
          <w:color w:val="000000" w:themeColor="text1"/>
          <w:shd w:val="clear" w:color="auto" w:fill="FFFFFF"/>
        </w:rPr>
      </w:pPr>
      <w:r w:rsidRPr="00D238E9">
        <w:rPr>
          <w:rFonts w:eastAsia="Times New Roman" w:cstheme="minorHAnsi"/>
          <w:b/>
          <w:bCs/>
          <w:i/>
          <w:iCs/>
          <w:color w:val="000000" w:themeColor="text1"/>
          <w:shd w:val="clear" w:color="auto" w:fill="FFFFFF"/>
        </w:rPr>
        <w:t>Assessment “as” learning</w:t>
      </w:r>
      <w:r w:rsidRPr="00E90088">
        <w:rPr>
          <w:rFonts w:eastAsia="Times New Roman" w:cstheme="minorHAnsi"/>
          <w:b/>
          <w:bCs/>
          <w:color w:val="000000" w:themeColor="text1"/>
          <w:shd w:val="clear" w:color="auto" w:fill="FFFFFF"/>
        </w:rPr>
        <w:t xml:space="preserve"> </w:t>
      </w:r>
      <w:r w:rsidRPr="00E90088">
        <w:rPr>
          <w:rFonts w:eastAsia="Times New Roman" w:cstheme="minorHAnsi"/>
          <w:color w:val="000000" w:themeColor="text1"/>
          <w:shd w:val="clear" w:color="auto" w:fill="FFFFFF"/>
        </w:rPr>
        <w:t>is a</w:t>
      </w:r>
      <w:r>
        <w:rPr>
          <w:rFonts w:eastAsia="Times New Roman" w:cstheme="minorHAnsi"/>
          <w:color w:val="000000" w:themeColor="text1"/>
          <w:shd w:val="clear" w:color="auto" w:fill="FFFFFF"/>
        </w:rPr>
        <w:t>n alternative</w:t>
      </w:r>
      <w:r w:rsidRPr="00E90088">
        <w:rPr>
          <w:rFonts w:eastAsia="Times New Roman" w:cstheme="minorHAnsi"/>
          <w:color w:val="000000" w:themeColor="text1"/>
          <w:shd w:val="clear" w:color="auto" w:fill="FFFFFF"/>
        </w:rPr>
        <w:t xml:space="preserve"> way to think about how you design your assessment tools. </w:t>
      </w:r>
      <w:r>
        <w:rPr>
          <w:rFonts w:eastAsia="Times New Roman" w:cstheme="minorHAnsi"/>
          <w:color w:val="000000" w:themeColor="text1"/>
          <w:shd w:val="clear" w:color="auto" w:fill="FFFFFF"/>
        </w:rPr>
        <w:t xml:space="preserve">Similar to assessments “for” learning, the purpose it </w:t>
      </w:r>
      <w:r w:rsidRPr="002721CF">
        <w:rPr>
          <w:rFonts w:eastAsia="Times New Roman" w:cstheme="minorHAnsi"/>
          <w:color w:val="000000" w:themeColor="text1"/>
          <w:u w:val="single"/>
          <w:shd w:val="clear" w:color="auto" w:fill="FFFFFF"/>
        </w:rPr>
        <w:t>to enhance and facilitate mastery of the learning  outcomes</w:t>
      </w:r>
      <w:r>
        <w:rPr>
          <w:rFonts w:eastAsia="Times New Roman" w:cstheme="minorHAnsi"/>
          <w:color w:val="000000" w:themeColor="text1"/>
          <w:shd w:val="clear" w:color="auto" w:fill="FFFFFF"/>
        </w:rPr>
        <w:t xml:space="preserve">.  </w:t>
      </w:r>
      <w:r w:rsidR="002721CF" w:rsidRPr="00E90088">
        <w:rPr>
          <w:rFonts w:eastAsia="Times New Roman" w:cstheme="minorHAnsi"/>
          <w:color w:val="000000" w:themeColor="text1"/>
          <w:shd w:val="clear" w:color="auto" w:fill="FFFFFF"/>
        </w:rPr>
        <w:t>These types of assessment scenarios encourage higher levels of critical thinking and thus allow you to determine</w:t>
      </w:r>
      <w:r w:rsidR="002721CF">
        <w:rPr>
          <w:rFonts w:eastAsia="Times New Roman" w:cstheme="minorHAnsi"/>
          <w:color w:val="000000" w:themeColor="text1"/>
          <w:shd w:val="clear" w:color="auto" w:fill="FFFFFF"/>
        </w:rPr>
        <w:t xml:space="preserve"> (or facilitate)</w:t>
      </w:r>
      <w:r w:rsidR="002721CF" w:rsidRPr="00E90088">
        <w:rPr>
          <w:rFonts w:eastAsia="Times New Roman" w:cstheme="minorHAnsi"/>
          <w:color w:val="000000" w:themeColor="text1"/>
          <w:shd w:val="clear" w:color="auto" w:fill="FFFFFF"/>
        </w:rPr>
        <w:t xml:space="preserve"> the depth of student</w:t>
      </w:r>
      <w:r w:rsidR="002721CF">
        <w:rPr>
          <w:rFonts w:eastAsia="Times New Roman" w:cstheme="minorHAnsi"/>
          <w:color w:val="000000" w:themeColor="text1"/>
          <w:shd w:val="clear" w:color="auto" w:fill="FFFFFF"/>
        </w:rPr>
        <w:t xml:space="preserve"> understanding</w:t>
      </w:r>
      <w:r w:rsidR="002721CF" w:rsidRPr="00E90088">
        <w:rPr>
          <w:rFonts w:eastAsia="Times New Roman" w:cstheme="minorHAnsi"/>
          <w:color w:val="000000" w:themeColor="text1"/>
          <w:shd w:val="clear" w:color="auto" w:fill="FFFFFF"/>
        </w:rPr>
        <w:t xml:space="preserve">. </w:t>
      </w:r>
      <w:r w:rsidR="002721CF">
        <w:rPr>
          <w:rFonts w:eastAsia="Times New Roman" w:cstheme="minorHAnsi"/>
          <w:color w:val="000000" w:themeColor="text1"/>
          <w:shd w:val="clear" w:color="auto" w:fill="FFFFFF"/>
        </w:rPr>
        <w:t xml:space="preserve"> </w:t>
      </w:r>
    </w:p>
    <w:p w14:paraId="4674FE50" w14:textId="1C26DB5B" w:rsidR="002721CF" w:rsidRDefault="002721CF" w:rsidP="00101C08">
      <w:pPr>
        <w:ind w:firstLine="720"/>
        <w:rPr>
          <w:rFonts w:eastAsia="Times New Roman" w:cstheme="minorHAnsi"/>
          <w:color w:val="000000" w:themeColor="text1"/>
          <w:shd w:val="clear" w:color="auto" w:fill="FFFFFF"/>
        </w:rPr>
      </w:pPr>
    </w:p>
    <w:p w14:paraId="19B9F054" w14:textId="77777777" w:rsidR="009769D5" w:rsidRDefault="009769D5" w:rsidP="00101C08">
      <w:pPr>
        <w:ind w:firstLine="720"/>
        <w:rPr>
          <w:rFonts w:eastAsia="Times New Roman" w:cstheme="minorHAnsi"/>
          <w:color w:val="000000" w:themeColor="text1"/>
          <w:shd w:val="clear" w:color="auto" w:fill="FFFFFF"/>
        </w:rPr>
      </w:pPr>
    </w:p>
    <w:p w14:paraId="7133DC84" w14:textId="0D4577D2" w:rsidR="002721CF" w:rsidRDefault="002721CF" w:rsidP="002721CF">
      <w:pPr>
        <w:rPr>
          <w:rFonts w:eastAsia="Times New Roman" w:cstheme="minorHAnsi"/>
          <w:color w:val="000000" w:themeColor="text1"/>
          <w:shd w:val="clear" w:color="auto" w:fill="FFFFFF"/>
        </w:rPr>
      </w:pPr>
      <w:r>
        <w:rPr>
          <w:rFonts w:eastAsia="Times New Roman" w:cstheme="minorHAnsi"/>
          <w:color w:val="000000" w:themeColor="text1"/>
          <w:shd w:val="clear" w:color="auto" w:fill="FFFFFF"/>
        </w:rPr>
        <w:lastRenderedPageBreak/>
        <w:t xml:space="preserve">As you think about assessment tools for your class, ask yourself: </w:t>
      </w:r>
    </w:p>
    <w:p w14:paraId="57ADCC54" w14:textId="77777777" w:rsidR="002721CF" w:rsidRDefault="002721CF" w:rsidP="002721CF">
      <w:pPr>
        <w:rPr>
          <w:rFonts w:eastAsia="Times New Roman" w:cstheme="minorHAnsi"/>
          <w:color w:val="000000" w:themeColor="text1"/>
          <w:shd w:val="clear" w:color="auto" w:fill="FFFFFF"/>
        </w:rPr>
      </w:pPr>
    </w:p>
    <w:p w14:paraId="6CDF86B6" w14:textId="729C5B66" w:rsidR="002721CF" w:rsidRDefault="00101C08" w:rsidP="002721CF">
      <w:pPr>
        <w:pStyle w:val="ListParagraph"/>
        <w:numPr>
          <w:ilvl w:val="0"/>
          <w:numId w:val="11"/>
        </w:numPr>
        <w:rPr>
          <w:rFonts w:eastAsia="Times New Roman" w:cstheme="minorHAnsi"/>
          <w:color w:val="000000" w:themeColor="text1"/>
          <w:shd w:val="clear" w:color="auto" w:fill="FFFFFF"/>
        </w:rPr>
      </w:pPr>
      <w:r w:rsidRPr="002721CF">
        <w:rPr>
          <w:rFonts w:eastAsia="Times New Roman" w:cstheme="minorHAnsi"/>
          <w:color w:val="000000" w:themeColor="text1"/>
          <w:shd w:val="clear" w:color="auto" w:fill="FFFFFF"/>
        </w:rPr>
        <w:t>A</w:t>
      </w:r>
      <w:r w:rsidR="002721CF" w:rsidRPr="002721CF">
        <w:rPr>
          <w:rFonts w:eastAsia="Times New Roman" w:cstheme="minorHAnsi"/>
          <w:color w:val="000000" w:themeColor="text1"/>
          <w:shd w:val="clear" w:color="auto" w:fill="FFFFFF"/>
        </w:rPr>
        <w:t>m I</w:t>
      </w:r>
      <w:r w:rsidRPr="002721CF">
        <w:rPr>
          <w:rFonts w:eastAsia="Times New Roman" w:cstheme="minorHAnsi"/>
          <w:color w:val="000000" w:themeColor="text1"/>
          <w:shd w:val="clear" w:color="auto" w:fill="FFFFFF"/>
        </w:rPr>
        <w:t xml:space="preserve"> crafting </w:t>
      </w:r>
      <w:r w:rsidR="002721CF">
        <w:rPr>
          <w:rFonts w:eastAsia="Times New Roman" w:cstheme="minorHAnsi"/>
          <w:color w:val="000000" w:themeColor="text1"/>
          <w:shd w:val="clear" w:color="auto" w:fill="FFFFFF"/>
        </w:rPr>
        <w:t xml:space="preserve">assessment </w:t>
      </w:r>
      <w:r w:rsidRPr="002721CF">
        <w:rPr>
          <w:rFonts w:eastAsia="Times New Roman" w:cstheme="minorHAnsi"/>
          <w:color w:val="000000" w:themeColor="text1"/>
          <w:shd w:val="clear" w:color="auto" w:fill="FFFFFF"/>
        </w:rPr>
        <w:t>opportunities where students can deepen and refine their understandings as the</w:t>
      </w:r>
      <w:r w:rsidR="002721CF">
        <w:rPr>
          <w:rFonts w:eastAsia="Times New Roman" w:cstheme="minorHAnsi"/>
          <w:color w:val="000000" w:themeColor="text1"/>
          <w:shd w:val="clear" w:color="auto" w:fill="FFFFFF"/>
        </w:rPr>
        <w:t>y also</w:t>
      </w:r>
      <w:r w:rsidRPr="002721CF">
        <w:rPr>
          <w:rFonts w:eastAsia="Times New Roman" w:cstheme="minorHAnsi"/>
          <w:color w:val="000000" w:themeColor="text1"/>
          <w:shd w:val="clear" w:color="auto" w:fill="FFFFFF"/>
        </w:rPr>
        <w:t xml:space="preserve"> demonstrate their learning</w:t>
      </w:r>
      <w:r w:rsidR="002721CF" w:rsidRPr="002721CF">
        <w:rPr>
          <w:rFonts w:eastAsia="Times New Roman" w:cstheme="minorHAnsi"/>
          <w:color w:val="000000" w:themeColor="text1"/>
          <w:shd w:val="clear" w:color="auto" w:fill="FFFFFF"/>
        </w:rPr>
        <w:t xml:space="preserve"> or progress</w:t>
      </w:r>
      <w:r w:rsidR="002721CF">
        <w:rPr>
          <w:rFonts w:eastAsia="Times New Roman" w:cstheme="minorHAnsi"/>
          <w:color w:val="000000" w:themeColor="text1"/>
          <w:shd w:val="clear" w:color="auto" w:fill="FFFFFF"/>
        </w:rPr>
        <w:t>?</w:t>
      </w:r>
    </w:p>
    <w:p w14:paraId="3278F0E9" w14:textId="340A8015" w:rsidR="00101C08" w:rsidRDefault="002721CF" w:rsidP="002721CF">
      <w:pPr>
        <w:pStyle w:val="ListParagraph"/>
        <w:numPr>
          <w:ilvl w:val="0"/>
          <w:numId w:val="11"/>
        </w:numPr>
        <w:rPr>
          <w:rFonts w:eastAsia="Times New Roman" w:cstheme="minorHAnsi"/>
          <w:color w:val="000000" w:themeColor="text1"/>
          <w:shd w:val="clear" w:color="auto" w:fill="FFFFFF"/>
        </w:rPr>
      </w:pPr>
      <w:r>
        <w:rPr>
          <w:rFonts w:eastAsia="Times New Roman" w:cstheme="minorHAnsi"/>
          <w:color w:val="000000" w:themeColor="text1"/>
          <w:shd w:val="clear" w:color="auto" w:fill="FFFFFF"/>
        </w:rPr>
        <w:t>Might there be value in designing</w:t>
      </w:r>
      <w:r w:rsidR="00101C08" w:rsidRPr="002721CF">
        <w:rPr>
          <w:rFonts w:eastAsia="Times New Roman" w:cstheme="minorHAnsi"/>
          <w:color w:val="000000" w:themeColor="text1"/>
          <w:shd w:val="clear" w:color="auto" w:fill="FFFFFF"/>
        </w:rPr>
        <w:t xml:space="preserve"> </w:t>
      </w:r>
      <w:r>
        <w:rPr>
          <w:rFonts w:eastAsia="Times New Roman" w:cstheme="minorHAnsi"/>
          <w:color w:val="000000" w:themeColor="text1"/>
          <w:shd w:val="clear" w:color="auto" w:fill="FFFFFF"/>
        </w:rPr>
        <w:t xml:space="preserve">some </w:t>
      </w:r>
      <w:r w:rsidR="00101C08" w:rsidRPr="002721CF">
        <w:rPr>
          <w:rFonts w:eastAsia="Times New Roman" w:cstheme="minorHAnsi"/>
          <w:color w:val="000000" w:themeColor="text1"/>
          <w:shd w:val="clear" w:color="auto" w:fill="FFFFFF"/>
        </w:rPr>
        <w:t>assessment</w:t>
      </w:r>
      <w:r>
        <w:rPr>
          <w:rFonts w:eastAsia="Times New Roman" w:cstheme="minorHAnsi"/>
          <w:color w:val="000000" w:themeColor="text1"/>
          <w:shd w:val="clear" w:color="auto" w:fill="FFFFFF"/>
        </w:rPr>
        <w:t xml:space="preserve"> activities</w:t>
      </w:r>
      <w:r w:rsidR="00101C08" w:rsidRPr="002721CF">
        <w:rPr>
          <w:rFonts w:eastAsia="Times New Roman" w:cstheme="minorHAnsi"/>
          <w:color w:val="000000" w:themeColor="text1"/>
          <w:shd w:val="clear" w:color="auto" w:fill="FFFFFF"/>
        </w:rPr>
        <w:t xml:space="preserve"> as low-stakes, collaborative learning experiences?  </w:t>
      </w:r>
    </w:p>
    <w:p w14:paraId="11E07428" w14:textId="6AEDDB05" w:rsidR="002721CF" w:rsidRDefault="002721CF" w:rsidP="002721CF">
      <w:pPr>
        <w:pStyle w:val="ListParagraph"/>
        <w:numPr>
          <w:ilvl w:val="0"/>
          <w:numId w:val="11"/>
        </w:numPr>
        <w:rPr>
          <w:rFonts w:eastAsia="Times New Roman" w:cstheme="minorHAnsi"/>
          <w:color w:val="000000" w:themeColor="text1"/>
          <w:shd w:val="clear" w:color="auto" w:fill="FFFFFF"/>
        </w:rPr>
      </w:pPr>
      <w:r>
        <w:rPr>
          <w:rFonts w:eastAsia="Times New Roman" w:cstheme="minorHAnsi"/>
          <w:color w:val="000000" w:themeColor="text1"/>
          <w:shd w:val="clear" w:color="auto" w:fill="FFFFFF"/>
        </w:rPr>
        <w:t xml:space="preserve">Given we have a wealth of information at our fingertips through the internet, a) what material in this course needs to be committed to memory and b) </w:t>
      </w:r>
      <w:r w:rsidR="00B15126">
        <w:rPr>
          <w:rFonts w:eastAsia="Times New Roman" w:cstheme="minorHAnsi"/>
          <w:color w:val="000000" w:themeColor="text1"/>
          <w:shd w:val="clear" w:color="auto" w:fill="FFFFFF"/>
        </w:rPr>
        <w:t xml:space="preserve">under what </w:t>
      </w:r>
      <w:r>
        <w:rPr>
          <w:rFonts w:eastAsia="Times New Roman" w:cstheme="minorHAnsi"/>
          <w:color w:val="000000" w:themeColor="text1"/>
          <w:shd w:val="clear" w:color="auto" w:fill="FFFFFF"/>
        </w:rPr>
        <w:t xml:space="preserve">circumstances can </w:t>
      </w:r>
      <w:r w:rsidR="00B15126">
        <w:rPr>
          <w:rFonts w:eastAsia="Times New Roman" w:cstheme="minorHAnsi"/>
          <w:color w:val="000000" w:themeColor="text1"/>
          <w:shd w:val="clear" w:color="auto" w:fill="FFFFFF"/>
        </w:rPr>
        <w:t xml:space="preserve">students identify and </w:t>
      </w:r>
      <w:r>
        <w:rPr>
          <w:rFonts w:eastAsia="Times New Roman" w:cstheme="minorHAnsi"/>
          <w:color w:val="000000" w:themeColor="text1"/>
          <w:shd w:val="clear" w:color="auto" w:fill="FFFFFF"/>
        </w:rPr>
        <w:t>use resources available to do the work of the discipline?  The answers to these questions will help you rethink the purpose of assessment and even your approach</w:t>
      </w:r>
      <w:r w:rsidR="009769D5">
        <w:rPr>
          <w:rFonts w:eastAsia="Times New Roman" w:cstheme="minorHAnsi"/>
          <w:color w:val="000000" w:themeColor="text1"/>
          <w:shd w:val="clear" w:color="auto" w:fill="FFFFFF"/>
        </w:rPr>
        <w:t>es</w:t>
      </w:r>
      <w:r>
        <w:rPr>
          <w:rFonts w:eastAsia="Times New Roman" w:cstheme="minorHAnsi"/>
          <w:color w:val="000000" w:themeColor="text1"/>
          <w:shd w:val="clear" w:color="auto" w:fill="FFFFFF"/>
        </w:rPr>
        <w:t xml:space="preserve"> to assessing student progress and understanding.</w:t>
      </w:r>
    </w:p>
    <w:p w14:paraId="11D830D2" w14:textId="2A0CACCA" w:rsidR="009769D5" w:rsidRDefault="009769D5" w:rsidP="00B111FC">
      <w:pPr>
        <w:rPr>
          <w:rFonts w:eastAsia="Times New Roman" w:cstheme="minorHAnsi"/>
          <w:color w:val="000000" w:themeColor="text1"/>
          <w:shd w:val="clear" w:color="auto" w:fill="FFFFFF"/>
        </w:rPr>
      </w:pPr>
    </w:p>
    <w:p w14:paraId="434D7FE0" w14:textId="0F2F7A96" w:rsidR="009769D5" w:rsidRDefault="009769D5" w:rsidP="00B111FC">
      <w:pPr>
        <w:rPr>
          <w:rFonts w:eastAsia="Times New Roman" w:cstheme="minorHAnsi"/>
          <w:color w:val="000000" w:themeColor="text1"/>
          <w:shd w:val="clear" w:color="auto" w:fill="FFFFFF"/>
        </w:rPr>
      </w:pPr>
    </w:p>
    <w:p w14:paraId="6A231FEC" w14:textId="77777777" w:rsidR="009769D5" w:rsidRPr="0042086A" w:rsidRDefault="009769D5" w:rsidP="009769D5">
      <w:pPr>
        <w:jc w:val="center"/>
      </w:pPr>
      <w:r w:rsidRPr="00354C7F">
        <w:rPr>
          <w:b/>
          <w:bCs/>
          <w:sz w:val="28"/>
          <w:szCs w:val="28"/>
        </w:rPr>
        <w:t>Formative Assessments/Regular Checks for Understanding</w:t>
      </w:r>
    </w:p>
    <w:p w14:paraId="608C886F" w14:textId="77777777" w:rsidR="009769D5" w:rsidRPr="00CF198E" w:rsidRDefault="009769D5" w:rsidP="009769D5">
      <w:pPr>
        <w:rPr>
          <w:b/>
          <w:bCs/>
        </w:rPr>
      </w:pPr>
    </w:p>
    <w:p w14:paraId="0A5AF327" w14:textId="5517028A" w:rsidR="009769D5" w:rsidRPr="004D0ADA" w:rsidRDefault="009769D5" w:rsidP="009769D5">
      <w:pPr>
        <w:rPr>
          <w:rFonts w:eastAsia="Times New Roman" w:cstheme="minorHAnsi"/>
          <w:color w:val="222222"/>
          <w:shd w:val="clear" w:color="auto" w:fill="FFFFFF"/>
        </w:rPr>
      </w:pPr>
      <w:r>
        <w:rPr>
          <w:rFonts w:eastAsia="Times New Roman" w:cstheme="minorHAnsi"/>
          <w:color w:val="222222"/>
          <w:shd w:val="clear" w:color="auto" w:fill="FFFFFF"/>
        </w:rPr>
        <w:t xml:space="preserve">Rather than using assessments (e.g., quizzes) as accountability measures to ensure students are reading (reward/punishment), design them to guide student learning and subsequent instruction. </w:t>
      </w:r>
      <w:r w:rsidRPr="004D0ADA">
        <w:rPr>
          <w:rFonts w:eastAsia="Times New Roman" w:cstheme="minorHAnsi"/>
          <w:color w:val="222222"/>
          <w:shd w:val="clear" w:color="auto" w:fill="FFFFFF"/>
        </w:rPr>
        <w:t xml:space="preserve">The purpose </w:t>
      </w:r>
      <w:r w:rsidR="00131FCC">
        <w:rPr>
          <w:rFonts w:eastAsia="Times New Roman" w:cstheme="minorHAnsi"/>
          <w:color w:val="222222"/>
          <w:shd w:val="clear" w:color="auto" w:fill="FFFFFF"/>
        </w:rPr>
        <w:t xml:space="preserve">of assessment </w:t>
      </w:r>
      <w:r w:rsidRPr="004D0ADA">
        <w:rPr>
          <w:rFonts w:eastAsia="Times New Roman" w:cstheme="minorHAnsi"/>
          <w:color w:val="222222"/>
          <w:shd w:val="clear" w:color="auto" w:fill="FFFFFF"/>
        </w:rPr>
        <w:t xml:space="preserve">shifts from assessment “of” student learning to assessment “for” </w:t>
      </w:r>
      <w:r w:rsidR="00131FCC">
        <w:rPr>
          <w:rFonts w:eastAsia="Times New Roman" w:cstheme="minorHAnsi"/>
          <w:color w:val="222222"/>
          <w:shd w:val="clear" w:color="auto" w:fill="FFFFFF"/>
        </w:rPr>
        <w:t xml:space="preserve">or “as” </w:t>
      </w:r>
      <w:r>
        <w:rPr>
          <w:rFonts w:eastAsia="Times New Roman" w:cstheme="minorHAnsi"/>
          <w:color w:val="222222"/>
          <w:shd w:val="clear" w:color="auto" w:fill="FFFFFF"/>
        </w:rPr>
        <w:t xml:space="preserve">student </w:t>
      </w:r>
      <w:r w:rsidRPr="004D0ADA">
        <w:rPr>
          <w:rFonts w:eastAsia="Times New Roman" w:cstheme="minorHAnsi"/>
          <w:color w:val="222222"/>
          <w:shd w:val="clear" w:color="auto" w:fill="FFFFFF"/>
        </w:rPr>
        <w:t>learning</w:t>
      </w:r>
      <w:r>
        <w:rPr>
          <w:rFonts w:eastAsia="Times New Roman" w:cstheme="minorHAnsi"/>
          <w:color w:val="222222"/>
          <w:shd w:val="clear" w:color="auto" w:fill="FFFFFF"/>
        </w:rPr>
        <w:t xml:space="preserve">. In other words, </w:t>
      </w:r>
      <w:r w:rsidRPr="00DE34BB">
        <w:rPr>
          <w:rFonts w:eastAsia="Times New Roman" w:cstheme="minorHAnsi"/>
          <w:b/>
          <w:bCs/>
          <w:color w:val="222222"/>
          <w:shd w:val="clear" w:color="auto" w:fill="FFFFFF"/>
        </w:rPr>
        <w:t>we want to amplify and facilitate mastery of key understandings rather than</w:t>
      </w:r>
      <w:r>
        <w:rPr>
          <w:rFonts w:eastAsia="Times New Roman" w:cstheme="minorHAnsi"/>
          <w:b/>
          <w:bCs/>
          <w:color w:val="222222"/>
          <w:shd w:val="clear" w:color="auto" w:fill="FFFFFF"/>
        </w:rPr>
        <w:t xml:space="preserve"> merely</w:t>
      </w:r>
      <w:r w:rsidRPr="00DE34BB">
        <w:rPr>
          <w:rFonts w:eastAsia="Times New Roman" w:cstheme="minorHAnsi"/>
          <w:b/>
          <w:bCs/>
          <w:color w:val="222222"/>
          <w:shd w:val="clear" w:color="auto" w:fill="FFFFFF"/>
        </w:rPr>
        <w:t xml:space="preserve"> control student behaviors</w:t>
      </w:r>
      <w:r w:rsidRPr="004D0ADA">
        <w:rPr>
          <w:rFonts w:eastAsia="Times New Roman" w:cstheme="minorHAnsi"/>
          <w:color w:val="222222"/>
          <w:shd w:val="clear" w:color="auto" w:fill="FFFFFF"/>
        </w:rPr>
        <w:t xml:space="preserve">.  </w:t>
      </w:r>
    </w:p>
    <w:p w14:paraId="5E2ED710" w14:textId="77777777" w:rsidR="009769D5" w:rsidRDefault="009769D5" w:rsidP="009769D5">
      <w:pPr>
        <w:rPr>
          <w:rFonts w:eastAsia="Times New Roman" w:cstheme="minorHAnsi"/>
          <w:color w:val="222222"/>
          <w:shd w:val="clear" w:color="auto" w:fill="FFFFFF"/>
        </w:rPr>
      </w:pPr>
      <w:r>
        <w:rPr>
          <w:rFonts w:eastAsia="Times New Roman" w:cstheme="minorHAnsi"/>
          <w:color w:val="222222"/>
          <w:shd w:val="clear" w:color="auto" w:fill="FFFFFF"/>
        </w:rPr>
        <w:t xml:space="preserve">  </w:t>
      </w:r>
    </w:p>
    <w:p w14:paraId="45FD6DFC" w14:textId="77777777" w:rsidR="009769D5" w:rsidRDefault="009769D5" w:rsidP="009769D5">
      <w:pPr>
        <w:rPr>
          <w:rFonts w:eastAsia="Times New Roman" w:cstheme="minorHAnsi"/>
          <w:color w:val="222222"/>
          <w:shd w:val="clear" w:color="auto" w:fill="FFFFFF"/>
        </w:rPr>
      </w:pPr>
      <w:r>
        <w:rPr>
          <w:rFonts w:eastAsia="Times New Roman" w:cstheme="minorHAnsi"/>
          <w:color w:val="222222"/>
          <w:shd w:val="clear" w:color="auto" w:fill="FFFFFF"/>
        </w:rPr>
        <w:t>Consider:</w:t>
      </w:r>
    </w:p>
    <w:p w14:paraId="267128FA" w14:textId="77777777" w:rsidR="009769D5" w:rsidRDefault="009769D5" w:rsidP="009769D5">
      <w:pPr>
        <w:pStyle w:val="ListParagraph"/>
        <w:numPr>
          <w:ilvl w:val="0"/>
          <w:numId w:val="8"/>
        </w:numPr>
        <w:rPr>
          <w:rFonts w:eastAsia="Times New Roman" w:cstheme="minorHAnsi"/>
          <w:color w:val="222222"/>
          <w:shd w:val="clear" w:color="auto" w:fill="FFFFFF"/>
        </w:rPr>
      </w:pPr>
      <w:r w:rsidRPr="00B1210A">
        <w:rPr>
          <w:rFonts w:eastAsia="Times New Roman" w:cstheme="minorHAnsi"/>
          <w:color w:val="222222"/>
          <w:shd w:val="clear" w:color="auto" w:fill="FFFFFF"/>
        </w:rPr>
        <w:t xml:space="preserve">Design </w:t>
      </w:r>
      <w:r w:rsidRPr="00B1210A">
        <w:rPr>
          <w:rFonts w:eastAsia="Times New Roman" w:cstheme="minorHAnsi"/>
          <w:color w:val="222222"/>
          <w:u w:val="single"/>
          <w:shd w:val="clear" w:color="auto" w:fill="FFFFFF"/>
        </w:rPr>
        <w:t>formative, weekly quizzes</w:t>
      </w:r>
      <w:r w:rsidRPr="00B1210A">
        <w:rPr>
          <w:rFonts w:eastAsia="Times New Roman" w:cstheme="minorHAnsi"/>
          <w:color w:val="222222"/>
          <w:shd w:val="clear" w:color="auto" w:fill="FFFFFF"/>
        </w:rPr>
        <w:t xml:space="preserve"> as low stakes checks for understanding among students. Rather than using these as accountability measures to ensure students are reading (reward/punishment), design them to guide student learning and subsequent instruction. These could be a mixture of lower-level terminology items and higher-level analysis, synthesis, and/or application questions.  </w:t>
      </w:r>
    </w:p>
    <w:p w14:paraId="6E792409" w14:textId="6CF5FB0D" w:rsidR="00131FCC" w:rsidRPr="00131FCC" w:rsidRDefault="009769D5" w:rsidP="00131FCC">
      <w:pPr>
        <w:pStyle w:val="ListParagraph"/>
        <w:numPr>
          <w:ilvl w:val="0"/>
          <w:numId w:val="8"/>
        </w:numPr>
        <w:rPr>
          <w:rFonts w:eastAsia="Times New Roman" w:cstheme="minorHAnsi"/>
          <w:color w:val="222222"/>
          <w:shd w:val="clear" w:color="auto" w:fill="FFFFFF"/>
        </w:rPr>
      </w:pPr>
      <w:r>
        <w:rPr>
          <w:rFonts w:eastAsia="Times New Roman" w:cstheme="minorHAnsi"/>
          <w:color w:val="222222"/>
          <w:shd w:val="clear" w:color="auto" w:fill="FFFFFF"/>
        </w:rPr>
        <w:t>Allow s</w:t>
      </w:r>
      <w:r w:rsidRPr="00B1210A">
        <w:rPr>
          <w:rFonts w:eastAsia="Times New Roman" w:cstheme="minorHAnsi"/>
          <w:color w:val="222222"/>
          <w:shd w:val="clear" w:color="auto" w:fill="FFFFFF"/>
        </w:rPr>
        <w:t>tudents</w:t>
      </w:r>
      <w:r>
        <w:rPr>
          <w:rFonts w:eastAsia="Times New Roman" w:cstheme="minorHAnsi"/>
          <w:color w:val="222222"/>
          <w:shd w:val="clear" w:color="auto" w:fill="FFFFFF"/>
        </w:rPr>
        <w:t xml:space="preserve"> to complete these assessment activities </w:t>
      </w:r>
      <w:r w:rsidRPr="00B1210A">
        <w:rPr>
          <w:rFonts w:eastAsia="Times New Roman" w:cstheme="minorHAnsi"/>
          <w:color w:val="222222"/>
          <w:shd w:val="clear" w:color="auto" w:fill="FFFFFF"/>
        </w:rPr>
        <w:t xml:space="preserve">open book or even collaboratively with a peer (both names go on the exam).  </w:t>
      </w:r>
    </w:p>
    <w:p w14:paraId="663DEB27" w14:textId="707331E6" w:rsidR="00131FCC" w:rsidRDefault="00131FCC" w:rsidP="00131FCC">
      <w:pPr>
        <w:jc w:val="center"/>
        <w:rPr>
          <w:rFonts w:eastAsia="Times New Roman" w:cstheme="minorHAnsi"/>
          <w:color w:val="222222"/>
          <w:shd w:val="clear" w:color="auto" w:fill="FFFFFF"/>
        </w:rPr>
      </w:pPr>
    </w:p>
    <w:p w14:paraId="7B953DE5" w14:textId="51C9E415" w:rsidR="00B111FC" w:rsidRPr="00131FCC" w:rsidRDefault="00B111FC" w:rsidP="00131FCC">
      <w:pPr>
        <w:pStyle w:val="ListParagraph"/>
        <w:numPr>
          <w:ilvl w:val="0"/>
          <w:numId w:val="8"/>
        </w:numPr>
        <w:rPr>
          <w:rFonts w:eastAsia="Times New Roman" w:cstheme="minorHAnsi"/>
          <w:color w:val="000000" w:themeColor="text1"/>
          <w:shd w:val="clear" w:color="auto" w:fill="FFFFFF"/>
        </w:rPr>
      </w:pPr>
      <w:r w:rsidRPr="00131FCC">
        <w:rPr>
          <w:rFonts w:eastAsia="Times New Roman" w:cstheme="minorHAnsi"/>
          <w:color w:val="000000" w:themeColor="text1"/>
          <w:shd w:val="clear" w:color="auto" w:fill="FFFFFF"/>
        </w:rPr>
        <w:t>Giving students multiple- choice exam questions that ask them to synthesize information;</w:t>
      </w:r>
    </w:p>
    <w:p w14:paraId="493FEBD2" w14:textId="40326E7F" w:rsidR="00B111FC" w:rsidRDefault="00B111FC" w:rsidP="00B111FC">
      <w:pPr>
        <w:pStyle w:val="ListParagraph"/>
        <w:numPr>
          <w:ilvl w:val="0"/>
          <w:numId w:val="12"/>
        </w:numPr>
        <w:rPr>
          <w:rFonts w:eastAsia="Times New Roman" w:cstheme="minorHAnsi"/>
          <w:color w:val="000000" w:themeColor="text1"/>
          <w:shd w:val="clear" w:color="auto" w:fill="FFFFFF"/>
        </w:rPr>
      </w:pPr>
      <w:r>
        <w:rPr>
          <w:rFonts w:eastAsia="Times New Roman" w:cstheme="minorHAnsi"/>
          <w:color w:val="000000" w:themeColor="text1"/>
          <w:shd w:val="clear" w:color="auto" w:fill="FFFFFF"/>
        </w:rPr>
        <w:t>Asking students to solve real-world case studies, problems, or scenarios;</w:t>
      </w:r>
    </w:p>
    <w:p w14:paraId="69C5CC82" w14:textId="50469C2E" w:rsidR="006A5CEF" w:rsidRDefault="006A5CEF" w:rsidP="00B111FC">
      <w:pPr>
        <w:pStyle w:val="ListParagraph"/>
        <w:numPr>
          <w:ilvl w:val="0"/>
          <w:numId w:val="12"/>
        </w:numPr>
        <w:rPr>
          <w:rFonts w:eastAsia="Times New Roman" w:cstheme="minorHAnsi"/>
          <w:color w:val="000000" w:themeColor="text1"/>
          <w:shd w:val="clear" w:color="auto" w:fill="FFFFFF"/>
        </w:rPr>
      </w:pPr>
      <w:r>
        <w:rPr>
          <w:rFonts w:eastAsia="Times New Roman" w:cstheme="minorHAnsi"/>
          <w:color w:val="000000" w:themeColor="text1"/>
          <w:shd w:val="clear" w:color="auto" w:fill="FFFFFF"/>
        </w:rPr>
        <w:t>Requiring students to extrapolate from data and apply it to a situation they have not yet encountered in class; or</w:t>
      </w:r>
    </w:p>
    <w:p w14:paraId="3FE26D06" w14:textId="41F83518" w:rsidR="006A5CEF" w:rsidRDefault="006A5CEF" w:rsidP="00B111FC">
      <w:pPr>
        <w:pStyle w:val="ListParagraph"/>
        <w:numPr>
          <w:ilvl w:val="0"/>
          <w:numId w:val="12"/>
        </w:numPr>
        <w:rPr>
          <w:rFonts w:eastAsia="Times New Roman" w:cstheme="minorHAnsi"/>
          <w:color w:val="000000" w:themeColor="text1"/>
          <w:shd w:val="clear" w:color="auto" w:fill="FFFFFF"/>
        </w:rPr>
      </w:pPr>
      <w:r>
        <w:rPr>
          <w:rFonts w:eastAsia="Times New Roman" w:cstheme="minorHAnsi"/>
          <w:color w:val="000000" w:themeColor="text1"/>
          <w:shd w:val="clear" w:color="auto" w:fill="FFFFFF"/>
        </w:rPr>
        <w:t>Posing short answer questions where students have to supply an argument in defense of a thesis.</w:t>
      </w:r>
    </w:p>
    <w:p w14:paraId="59DEA2B0" w14:textId="77777777" w:rsidR="009769D5" w:rsidRDefault="009769D5" w:rsidP="00131FCC">
      <w:pPr>
        <w:rPr>
          <w:rFonts w:eastAsia="Times New Roman" w:cstheme="minorHAnsi"/>
          <w:color w:val="000000" w:themeColor="text1"/>
          <w:shd w:val="clear" w:color="auto" w:fill="FFFFFF"/>
        </w:rPr>
      </w:pPr>
    </w:p>
    <w:p w14:paraId="55BDE7CB" w14:textId="310E88D6" w:rsidR="00232672" w:rsidRPr="006F55ED" w:rsidRDefault="00232672" w:rsidP="009769D5">
      <w:pPr>
        <w:jc w:val="center"/>
        <w:rPr>
          <w:rFonts w:eastAsia="Times New Roman" w:cstheme="minorHAnsi"/>
          <w:color w:val="222222"/>
          <w:shd w:val="clear" w:color="auto" w:fill="FFFFFF"/>
        </w:rPr>
      </w:pPr>
      <w:r w:rsidRPr="00354C7F">
        <w:rPr>
          <w:rFonts w:eastAsia="Times New Roman" w:cstheme="minorHAnsi"/>
          <w:b/>
          <w:bCs/>
          <w:color w:val="222222"/>
          <w:sz w:val="28"/>
          <w:szCs w:val="28"/>
          <w:shd w:val="clear" w:color="auto" w:fill="FFFFFF"/>
        </w:rPr>
        <w:lastRenderedPageBreak/>
        <w:t>Summative Assessments/ Periodic Evaluations of Student Learning</w:t>
      </w:r>
    </w:p>
    <w:p w14:paraId="7172306F" w14:textId="77777777" w:rsidR="00232672" w:rsidRPr="00354C7F" w:rsidRDefault="00232672" w:rsidP="00232672">
      <w:pPr>
        <w:jc w:val="center"/>
        <w:rPr>
          <w:rFonts w:eastAsia="Times New Roman" w:cstheme="minorHAnsi"/>
          <w:b/>
          <w:bCs/>
          <w:color w:val="222222"/>
          <w:sz w:val="28"/>
          <w:szCs w:val="28"/>
          <w:shd w:val="clear" w:color="auto" w:fill="FFFFFF"/>
        </w:rPr>
      </w:pPr>
    </w:p>
    <w:p w14:paraId="1098A46D" w14:textId="60770201" w:rsidR="00232672" w:rsidRDefault="00232672" w:rsidP="00232672">
      <w:pPr>
        <w:rPr>
          <w:rFonts w:eastAsia="Times New Roman" w:cstheme="minorHAnsi"/>
          <w:color w:val="222222"/>
          <w:shd w:val="clear" w:color="auto" w:fill="FFFFFF"/>
        </w:rPr>
      </w:pPr>
      <w:r>
        <w:rPr>
          <w:rFonts w:eastAsia="Times New Roman" w:cstheme="minorHAnsi"/>
          <w:color w:val="222222"/>
          <w:shd w:val="clear" w:color="auto" w:fill="FFFFFF"/>
        </w:rPr>
        <w:t>For those of you who utilize papers, essays, presentations, or projects as a mid-term or final assessment of student learning, transporting these via email or Canvas will not be difficult. However, for those more traditional exams (i.e., multiple choice) that are usually done F2F and/or proctored, you may consider modifying the assessment(s).</w:t>
      </w:r>
      <w:r w:rsidR="00131FCC">
        <w:rPr>
          <w:rFonts w:eastAsia="Times New Roman" w:cstheme="minorHAnsi"/>
          <w:color w:val="222222"/>
          <w:shd w:val="clear" w:color="auto" w:fill="FFFFFF"/>
        </w:rPr>
        <w:t xml:space="preserve">  </w:t>
      </w:r>
      <w:r>
        <w:rPr>
          <w:rFonts w:eastAsia="Times New Roman" w:cstheme="minorHAnsi"/>
          <w:color w:val="222222"/>
          <w:shd w:val="clear" w:color="auto" w:fill="FFFFFF"/>
        </w:rPr>
        <w:t xml:space="preserve">Additionally, given the potential disruption to student learning </w:t>
      </w:r>
      <w:r w:rsidR="00131FCC">
        <w:rPr>
          <w:rFonts w:eastAsia="Times New Roman" w:cstheme="minorHAnsi"/>
          <w:color w:val="222222"/>
          <w:shd w:val="clear" w:color="auto" w:fill="FFFFFF"/>
        </w:rPr>
        <w:t>as we move rapidly to remote instruction</w:t>
      </w:r>
      <w:r>
        <w:rPr>
          <w:rFonts w:eastAsia="Times New Roman" w:cstheme="minorHAnsi"/>
          <w:color w:val="222222"/>
          <w:shd w:val="clear" w:color="auto" w:fill="FFFFFF"/>
        </w:rPr>
        <w:t xml:space="preserve">, the purpose of the final assessment may need to shift from measuring the depth of student understanding to amplifying the essential understandings in your course. Of course, you will want to create high-level analysis, synthesis, application, and/or evaluation exercises.  Your purpose in modifying the assessment process is </w:t>
      </w:r>
      <w:r w:rsidRPr="00B1210A">
        <w:rPr>
          <w:rFonts w:eastAsia="Times New Roman" w:cstheme="minorHAnsi"/>
          <w:color w:val="222222"/>
          <w:shd w:val="clear" w:color="auto" w:fill="FFFFFF"/>
        </w:rPr>
        <w:t>to</w:t>
      </w:r>
      <w:r>
        <w:rPr>
          <w:rFonts w:eastAsia="Times New Roman" w:cstheme="minorHAnsi"/>
          <w:color w:val="222222"/>
          <w:shd w:val="clear" w:color="auto" w:fill="FFFFFF"/>
        </w:rPr>
        <w:t xml:space="preserve"> utilize the assessment to</w:t>
      </w:r>
      <w:r w:rsidRPr="00B1210A">
        <w:rPr>
          <w:rFonts w:eastAsia="Times New Roman" w:cstheme="minorHAnsi"/>
          <w:color w:val="222222"/>
          <w:shd w:val="clear" w:color="auto" w:fill="FFFFFF"/>
        </w:rPr>
        <w:t xml:space="preserve"> </w:t>
      </w:r>
      <w:r w:rsidRPr="00DE34BB">
        <w:rPr>
          <w:rFonts w:eastAsia="Times New Roman" w:cstheme="minorHAnsi"/>
          <w:b/>
          <w:bCs/>
          <w:color w:val="222222"/>
          <w:shd w:val="clear" w:color="auto" w:fill="FFFFFF"/>
        </w:rPr>
        <w:t xml:space="preserve">facilitate </w:t>
      </w:r>
      <w:r>
        <w:rPr>
          <w:rFonts w:eastAsia="Times New Roman" w:cstheme="minorHAnsi"/>
          <w:b/>
          <w:bCs/>
          <w:color w:val="222222"/>
          <w:shd w:val="clear" w:color="auto" w:fill="FFFFFF"/>
        </w:rPr>
        <w:t xml:space="preserve">understanding, </w:t>
      </w:r>
      <w:r w:rsidRPr="00DE34BB">
        <w:rPr>
          <w:rFonts w:eastAsia="Times New Roman" w:cstheme="minorHAnsi"/>
          <w:b/>
          <w:bCs/>
          <w:color w:val="222222"/>
          <w:shd w:val="clear" w:color="auto" w:fill="FFFFFF"/>
        </w:rPr>
        <w:t>critical thinking, problem-solving, and professional behaviors/skills consistent with the discipline</w:t>
      </w:r>
      <w:r w:rsidRPr="00B1210A">
        <w:rPr>
          <w:rFonts w:eastAsia="Times New Roman" w:cstheme="minorHAnsi"/>
          <w:color w:val="222222"/>
          <w:shd w:val="clear" w:color="auto" w:fill="FFFFFF"/>
        </w:rPr>
        <w:t>.</w:t>
      </w:r>
    </w:p>
    <w:p w14:paraId="4AE8920F" w14:textId="468C1886" w:rsidR="00232672" w:rsidRDefault="00131FCC" w:rsidP="00232672">
      <w:pPr>
        <w:rPr>
          <w:rFonts w:eastAsia="Times New Roman" w:cstheme="minorHAnsi"/>
          <w:color w:val="222222"/>
          <w:shd w:val="clear" w:color="auto" w:fill="FFFFFF"/>
        </w:rPr>
      </w:pPr>
      <w:r>
        <w:rPr>
          <w:rFonts w:eastAsia="Times New Roman" w:cstheme="minorHAnsi"/>
          <w:color w:val="222222"/>
          <w:shd w:val="clear" w:color="auto" w:fill="FFFFFF"/>
        </w:rPr>
        <w:t xml:space="preserve">     </w:t>
      </w:r>
      <w:r w:rsidR="00232672">
        <w:rPr>
          <w:rFonts w:eastAsia="Times New Roman" w:cstheme="minorHAnsi"/>
          <w:color w:val="222222"/>
          <w:shd w:val="clear" w:color="auto" w:fill="FFFFFF"/>
        </w:rPr>
        <w:t xml:space="preserve">Consider: </w:t>
      </w:r>
    </w:p>
    <w:p w14:paraId="57382696" w14:textId="77777777" w:rsidR="00232672" w:rsidRPr="004D0ADA" w:rsidRDefault="00232672" w:rsidP="00232672">
      <w:pPr>
        <w:pStyle w:val="ListParagraph"/>
        <w:numPr>
          <w:ilvl w:val="0"/>
          <w:numId w:val="10"/>
        </w:numPr>
        <w:rPr>
          <w:rFonts w:eastAsia="Times New Roman" w:cstheme="minorHAnsi"/>
          <w:color w:val="222222"/>
          <w:shd w:val="clear" w:color="auto" w:fill="FFFFFF"/>
        </w:rPr>
      </w:pPr>
      <w:r w:rsidRPr="004D0ADA">
        <w:rPr>
          <w:rFonts w:eastAsia="Times New Roman" w:cstheme="minorHAnsi"/>
          <w:color w:val="222222"/>
          <w:shd w:val="clear" w:color="auto" w:fill="FFFFFF"/>
        </w:rPr>
        <w:t xml:space="preserve">Mid-term and final exams </w:t>
      </w:r>
      <w:r>
        <w:rPr>
          <w:rFonts w:eastAsia="Times New Roman" w:cstheme="minorHAnsi"/>
          <w:color w:val="222222"/>
          <w:shd w:val="clear" w:color="auto" w:fill="FFFFFF"/>
        </w:rPr>
        <w:t>as open book or collaborative events,</w:t>
      </w:r>
    </w:p>
    <w:p w14:paraId="202D19DE" w14:textId="77777777" w:rsidR="00232672" w:rsidRDefault="00232672" w:rsidP="00232672">
      <w:pPr>
        <w:pStyle w:val="ListParagraph"/>
        <w:numPr>
          <w:ilvl w:val="0"/>
          <w:numId w:val="9"/>
        </w:numPr>
        <w:rPr>
          <w:rFonts w:eastAsia="Times New Roman" w:cstheme="minorHAnsi"/>
          <w:color w:val="222222"/>
          <w:shd w:val="clear" w:color="auto" w:fill="FFFFFF"/>
        </w:rPr>
      </w:pPr>
      <w:r>
        <w:rPr>
          <w:rFonts w:eastAsia="Times New Roman" w:cstheme="minorHAnsi"/>
          <w:i/>
          <w:iCs/>
          <w:color w:val="222222"/>
          <w:shd w:val="clear" w:color="auto" w:fill="FFFFFF"/>
        </w:rPr>
        <w:t xml:space="preserve">Employ </w:t>
      </w:r>
      <w:r w:rsidRPr="004D0ADA">
        <w:rPr>
          <w:rFonts w:eastAsia="Times New Roman" w:cstheme="minorHAnsi"/>
          <w:color w:val="222222"/>
          <w:shd w:val="clear" w:color="auto" w:fill="FFFFFF"/>
        </w:rPr>
        <w:t>Academic prompts</w:t>
      </w:r>
      <w:r>
        <w:rPr>
          <w:rFonts w:eastAsia="Times New Roman" w:cstheme="minorHAnsi"/>
          <w:color w:val="222222"/>
          <w:shd w:val="clear" w:color="auto" w:fill="FFFFFF"/>
        </w:rPr>
        <w:t>,</w:t>
      </w:r>
      <w:r w:rsidRPr="004D0ADA">
        <w:rPr>
          <w:rFonts w:eastAsia="Times New Roman" w:cstheme="minorHAnsi"/>
          <w:color w:val="222222"/>
          <w:shd w:val="clear" w:color="auto" w:fill="FFFFFF"/>
        </w:rPr>
        <w:t xml:space="preserve"> and</w:t>
      </w:r>
      <w:r>
        <w:rPr>
          <w:rFonts w:eastAsia="Times New Roman" w:cstheme="minorHAnsi"/>
          <w:color w:val="222222"/>
          <w:shd w:val="clear" w:color="auto" w:fill="FFFFFF"/>
        </w:rPr>
        <w:t>/or</w:t>
      </w:r>
      <w:r w:rsidRPr="004D0ADA">
        <w:rPr>
          <w:rFonts w:eastAsia="Times New Roman" w:cstheme="minorHAnsi"/>
          <w:color w:val="222222"/>
          <w:shd w:val="clear" w:color="auto" w:fill="FFFFFF"/>
        </w:rPr>
        <w:t xml:space="preserve"> other </w:t>
      </w:r>
    </w:p>
    <w:p w14:paraId="04F384F9" w14:textId="5A7C3F32" w:rsidR="00232672" w:rsidRPr="006F55ED" w:rsidRDefault="00232672" w:rsidP="006F55ED">
      <w:pPr>
        <w:pStyle w:val="ListParagraph"/>
        <w:numPr>
          <w:ilvl w:val="0"/>
          <w:numId w:val="9"/>
        </w:numPr>
        <w:rPr>
          <w:rFonts w:eastAsia="Times New Roman" w:cstheme="minorHAnsi"/>
          <w:color w:val="222222"/>
          <w:shd w:val="clear" w:color="auto" w:fill="FFFFFF"/>
        </w:rPr>
      </w:pPr>
      <w:r>
        <w:rPr>
          <w:rFonts w:eastAsia="Times New Roman" w:cstheme="minorHAnsi"/>
          <w:i/>
          <w:iCs/>
          <w:color w:val="222222"/>
          <w:shd w:val="clear" w:color="auto" w:fill="FFFFFF"/>
        </w:rPr>
        <w:t xml:space="preserve">Design </w:t>
      </w:r>
      <w:r w:rsidRPr="004D0ADA">
        <w:rPr>
          <w:rFonts w:eastAsia="Times New Roman" w:cstheme="minorHAnsi"/>
          <w:i/>
          <w:iCs/>
          <w:color w:val="222222"/>
          <w:shd w:val="clear" w:color="auto" w:fill="FFFFFF"/>
        </w:rPr>
        <w:t>performance tasks and projects</w:t>
      </w:r>
      <w:r w:rsidRPr="004D0ADA">
        <w:rPr>
          <w:rFonts w:eastAsia="Times New Roman" w:cstheme="minorHAnsi"/>
          <w:color w:val="222222"/>
          <w:shd w:val="clear" w:color="auto" w:fill="FFFFFF"/>
        </w:rPr>
        <w:t xml:space="preserve"> that are:</w:t>
      </w:r>
      <w:r w:rsidR="006F55ED">
        <w:rPr>
          <w:rFonts w:eastAsia="Times New Roman" w:cstheme="minorHAnsi"/>
          <w:color w:val="222222"/>
          <w:shd w:val="clear" w:color="auto" w:fill="FFFFFF"/>
        </w:rPr>
        <w:t xml:space="preserve"> </w:t>
      </w:r>
      <w:r w:rsidRPr="006F55ED">
        <w:rPr>
          <w:rFonts w:eastAsia="Times New Roman" w:cstheme="minorHAnsi"/>
          <w:color w:val="222222"/>
          <w:shd w:val="clear" w:color="auto" w:fill="FFFFFF"/>
        </w:rPr>
        <w:t xml:space="preserve">Open-ended, </w:t>
      </w:r>
      <w:r w:rsidR="006F55ED" w:rsidRPr="006F55ED">
        <w:rPr>
          <w:rFonts w:eastAsia="Times New Roman" w:cstheme="minorHAnsi"/>
          <w:color w:val="222222"/>
          <w:shd w:val="clear" w:color="auto" w:fill="FFFFFF"/>
        </w:rPr>
        <w:t>Complex, and Authentic</w:t>
      </w:r>
      <w:r w:rsidR="006F55ED">
        <w:rPr>
          <w:rFonts w:eastAsia="Times New Roman" w:cstheme="minorHAnsi"/>
          <w:color w:val="222222"/>
          <w:shd w:val="clear" w:color="auto" w:fill="FFFFFF"/>
        </w:rPr>
        <w:t>.</w:t>
      </w:r>
    </w:p>
    <w:p w14:paraId="68AEF866" w14:textId="6BC1829B" w:rsidR="00131FCC" w:rsidRDefault="00131FCC" w:rsidP="00F153DC">
      <w:pPr>
        <w:rPr>
          <w:color w:val="7030A0"/>
        </w:rPr>
      </w:pPr>
    </w:p>
    <w:p w14:paraId="43543B09" w14:textId="77777777" w:rsidR="00131FCC" w:rsidRPr="00131FCC" w:rsidRDefault="00131FCC" w:rsidP="00131FCC">
      <w:pPr>
        <w:ind w:left="810" w:hanging="810"/>
        <w:rPr>
          <w:rFonts w:eastAsia="Times New Roman" w:cstheme="minorHAnsi"/>
          <w:color w:val="000000" w:themeColor="text1"/>
          <w:sz w:val="20"/>
          <w:szCs w:val="20"/>
          <w:shd w:val="clear" w:color="auto" w:fill="FFFFFF"/>
        </w:rPr>
      </w:pPr>
      <w:r w:rsidRPr="00131FCC">
        <w:rPr>
          <w:rFonts w:eastAsia="Times New Roman" w:cstheme="minorHAnsi"/>
          <w:color w:val="000000" w:themeColor="text1"/>
          <w:sz w:val="20"/>
          <w:szCs w:val="20"/>
          <w:shd w:val="clear" w:color="auto" w:fill="FFFFFF"/>
        </w:rPr>
        <w:t>Sources: Gardner, J.(Ed). Assessment and Learning. Thousand Oaks, CA.: Sage Publications.</w:t>
      </w:r>
    </w:p>
    <w:p w14:paraId="3D9EC1CE" w14:textId="0E1845CF" w:rsidR="00131FCC" w:rsidRPr="00131FCC" w:rsidRDefault="00131FCC" w:rsidP="00131FCC">
      <w:pPr>
        <w:ind w:left="810" w:hanging="90"/>
        <w:rPr>
          <w:rFonts w:eastAsia="Times New Roman" w:cstheme="minorHAnsi"/>
          <w:color w:val="000000" w:themeColor="text1"/>
          <w:sz w:val="20"/>
          <w:szCs w:val="20"/>
          <w:shd w:val="clear" w:color="auto" w:fill="FFFFFF"/>
        </w:rPr>
      </w:pPr>
      <w:r w:rsidRPr="00131FCC">
        <w:rPr>
          <w:rFonts w:eastAsia="Times New Roman" w:cstheme="minorHAnsi"/>
          <w:color w:val="000000" w:themeColor="text1"/>
          <w:sz w:val="20"/>
          <w:szCs w:val="20"/>
          <w:shd w:val="clear" w:color="auto" w:fill="FFFFFF"/>
        </w:rPr>
        <w:t xml:space="preserve">   Stiggins, R., and McTighe, J. (2011). What a difference a word makes: Assessment </w:t>
      </w:r>
      <w:r w:rsidRPr="00131FCC">
        <w:rPr>
          <w:rFonts w:eastAsia="Times New Roman" w:cstheme="minorHAnsi"/>
          <w:b/>
          <w:bCs/>
          <w:color w:val="000000" w:themeColor="text1"/>
          <w:sz w:val="20"/>
          <w:szCs w:val="20"/>
          <w:shd w:val="clear" w:color="auto" w:fill="FFFFFF"/>
        </w:rPr>
        <w:t>FOR</w:t>
      </w:r>
      <w:r w:rsidRPr="00131FCC">
        <w:rPr>
          <w:rFonts w:eastAsia="Times New Roman" w:cstheme="minorHAnsi"/>
          <w:color w:val="000000" w:themeColor="text1"/>
          <w:sz w:val="20"/>
          <w:szCs w:val="20"/>
          <w:shd w:val="clear" w:color="auto" w:fill="FFFFFF"/>
        </w:rPr>
        <w:t xml:space="preserve"> learning rather than </w:t>
      </w:r>
      <w:r w:rsidRPr="00131FCC">
        <w:rPr>
          <w:rFonts w:eastAsia="Times New Roman" w:cstheme="minorHAnsi"/>
          <w:b/>
          <w:bCs/>
          <w:color w:val="000000" w:themeColor="text1"/>
          <w:sz w:val="20"/>
          <w:szCs w:val="20"/>
          <w:shd w:val="clear" w:color="auto" w:fill="FFFFFF"/>
        </w:rPr>
        <w:t>OF</w:t>
      </w:r>
      <w:r w:rsidRPr="00131FCC">
        <w:rPr>
          <w:rFonts w:eastAsia="Times New Roman" w:cstheme="minorHAnsi"/>
          <w:color w:val="000000" w:themeColor="text1"/>
          <w:sz w:val="20"/>
          <w:szCs w:val="20"/>
          <w:shd w:val="clear" w:color="auto" w:fill="FFFFFF"/>
        </w:rPr>
        <w:t xml:space="preserve"> learning. National Staff Development Council, 27 (1), 10-14.</w:t>
      </w:r>
    </w:p>
    <w:p w14:paraId="0B5BAC75" w14:textId="77777777" w:rsidR="00131FCC" w:rsidRDefault="00131FCC" w:rsidP="00F153DC">
      <w:pPr>
        <w:rPr>
          <w:color w:val="7030A0"/>
        </w:rPr>
      </w:pPr>
    </w:p>
    <w:p w14:paraId="7CF31638" w14:textId="1B31CC4A" w:rsidR="00615BF6" w:rsidRPr="00131FCC" w:rsidRDefault="00615BF6" w:rsidP="00131FCC">
      <w:pPr>
        <w:jc w:val="center"/>
        <w:rPr>
          <w:b/>
          <w:bCs/>
          <w:sz w:val="28"/>
          <w:szCs w:val="28"/>
        </w:rPr>
      </w:pPr>
      <w:r w:rsidRPr="006F55ED">
        <w:rPr>
          <w:b/>
          <w:bCs/>
          <w:sz w:val="28"/>
          <w:szCs w:val="28"/>
        </w:rPr>
        <w:t>Alternative Assessment Resources</w:t>
      </w:r>
    </w:p>
    <w:p w14:paraId="14A86FA9" w14:textId="77777777" w:rsidR="00615BF6" w:rsidRDefault="00615BF6" w:rsidP="00615BF6">
      <w:r>
        <w:t>1. UC Berkley Center for Engaged Teaching and Learning: Multiple Alternatives to Traditional Testing</w:t>
      </w:r>
    </w:p>
    <w:p w14:paraId="03676B68" w14:textId="06D53EF1" w:rsidR="00615BF6" w:rsidRDefault="00615BF6" w:rsidP="00615BF6">
      <w:r>
        <w:t xml:space="preserve">           </w:t>
      </w:r>
      <w:hyperlink r:id="rId12" w:history="1">
        <w:r w:rsidRPr="00A31EFF">
          <w:rPr>
            <w:rStyle w:val="Hyperlink"/>
          </w:rPr>
          <w:t>https://teaching.berkeley.edu/resources/improve/alternatives-traditional-testing</w:t>
        </w:r>
      </w:hyperlink>
    </w:p>
    <w:p w14:paraId="31902F9A" w14:textId="77777777" w:rsidR="00615BF6" w:rsidRDefault="00615BF6" w:rsidP="00615BF6">
      <w:r>
        <w:t>2. University of Denver Office of Teaching and Learning: Moving Your Final Exams Online</w:t>
      </w:r>
    </w:p>
    <w:p w14:paraId="37EF6BFB" w14:textId="3DDC5AB3" w:rsidR="00615BF6" w:rsidRDefault="00615BF6" w:rsidP="00615BF6">
      <w:r>
        <w:t xml:space="preserve">          </w:t>
      </w:r>
      <w:hyperlink r:id="rId13" w:history="1">
        <w:r w:rsidRPr="00A31EFF">
          <w:rPr>
            <w:rStyle w:val="Hyperlink"/>
          </w:rPr>
          <w:t>http://otl.du.edu/moving-your-final-exams-online/</w:t>
        </w:r>
      </w:hyperlink>
    </w:p>
    <w:p w14:paraId="770E48C2" w14:textId="77777777" w:rsidR="00615BF6" w:rsidRDefault="00615BF6" w:rsidP="00615BF6">
      <w:r>
        <w:t>3. Cal Poly Center for Teaching, Learning, &amp; Technology: Assessments for Virtual Instruction</w:t>
      </w:r>
    </w:p>
    <w:p w14:paraId="73634F02" w14:textId="499052E1" w:rsidR="00615BF6" w:rsidRDefault="00615BF6" w:rsidP="00615BF6">
      <w:r>
        <w:t xml:space="preserve">          </w:t>
      </w:r>
      <w:hyperlink r:id="rId14" w:history="1">
        <w:r w:rsidRPr="00A31EFF">
          <w:rPr>
            <w:rStyle w:val="Hyperlink"/>
          </w:rPr>
          <w:t>https://ctlt.calpoly.edu/finals-winter-quarter-2020</w:t>
        </w:r>
      </w:hyperlink>
    </w:p>
    <w:p w14:paraId="43DB05C6" w14:textId="77777777" w:rsidR="00615BF6" w:rsidRDefault="00615BF6" w:rsidP="00615BF6">
      <w:r>
        <w:t>4.  UC Davis Center for Educational Effectiveness: Testing Alternatives</w:t>
      </w:r>
    </w:p>
    <w:p w14:paraId="4A1704F4" w14:textId="40C85103" w:rsidR="00615BF6" w:rsidRDefault="00615BF6" w:rsidP="00615BF6">
      <w:r>
        <w:t xml:space="preserve">                     </w:t>
      </w:r>
      <w:hyperlink r:id="rId15" w:history="1">
        <w:r w:rsidRPr="00A31EFF">
          <w:rPr>
            <w:rStyle w:val="Hyperlink"/>
          </w:rPr>
          <w:t>https://keepteaching.ucdavis.edu/test/testing-alternatives</w:t>
        </w:r>
      </w:hyperlink>
    </w:p>
    <w:p w14:paraId="7025F10F" w14:textId="77777777" w:rsidR="00615BF6" w:rsidRDefault="00615BF6" w:rsidP="00615BF6">
      <w:r>
        <w:t>5. Faculty Focus Article: Alternative Assessment Methods for the Online Classroom</w:t>
      </w:r>
    </w:p>
    <w:p w14:paraId="7A9DC648" w14:textId="77777777" w:rsidR="00615BF6" w:rsidRDefault="00615BF6" w:rsidP="00615BF6">
      <w:r>
        <w:t xml:space="preserve">        Authentic, learner-centered, collaborative alternatives</w:t>
      </w:r>
    </w:p>
    <w:p w14:paraId="4F981BC4" w14:textId="2711B4D7" w:rsidR="00615BF6" w:rsidRPr="006F55ED" w:rsidRDefault="00615BF6" w:rsidP="00F153DC">
      <w:r>
        <w:t xml:space="preserve">           </w:t>
      </w:r>
      <w:hyperlink r:id="rId16" w:history="1">
        <w:r w:rsidRPr="00A31EFF">
          <w:rPr>
            <w:rStyle w:val="Hyperlink"/>
          </w:rPr>
          <w:t>https://www.facultyfocus.com/articles/educational-assessment/alternative-assessment-methods-online-classroom/</w:t>
        </w:r>
      </w:hyperlink>
    </w:p>
    <w:sectPr w:rsidR="00615BF6" w:rsidRPr="006F55ED" w:rsidSect="003F03C9">
      <w:headerReference w:type="default" r:id="rId17"/>
      <w:footerReference w:type="even" r:id="rId18"/>
      <w:footerReference w:type="default" r:id="rId19"/>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F61F04B" w14:textId="77777777" w:rsidR="00307C1B" w:rsidRDefault="00307C1B" w:rsidP="003F03C9">
      <w:r>
        <w:separator/>
      </w:r>
    </w:p>
  </w:endnote>
  <w:endnote w:type="continuationSeparator" w:id="0">
    <w:p w14:paraId="3A9D4528" w14:textId="77777777" w:rsidR="00307C1B" w:rsidRDefault="00307C1B" w:rsidP="003F03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4D"/>
    <w:family w:val="decorative"/>
    <w:pitch w:val="variable"/>
    <w:sig w:usb0="00000003" w:usb1="1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DengXian Light">
    <w:altName w:val="等线 Light"/>
    <w:panose1 w:val="02010600030101010101"/>
    <w:charset w:val="86"/>
    <w:family w:val="auto"/>
    <w:notTrueType/>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 w:name="DengXian">
    <w:altName w:val="等线"/>
    <w:panose1 w:val="02010600030101010101"/>
    <w:charset w:val="86"/>
    <w:family w:val="auto"/>
    <w:notTrueType/>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416791132"/>
      <w:docPartObj>
        <w:docPartGallery w:val="Page Numbers (Bottom of Page)"/>
        <w:docPartUnique/>
      </w:docPartObj>
    </w:sdtPr>
    <w:sdtEndPr>
      <w:rPr>
        <w:rStyle w:val="PageNumber"/>
      </w:rPr>
    </w:sdtEndPr>
    <w:sdtContent>
      <w:p w14:paraId="0CF1644F" w14:textId="159B6197" w:rsidR="00ED292C" w:rsidRDefault="00ED292C" w:rsidP="009F6FE6">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3F968822" w14:textId="77777777" w:rsidR="00ED292C" w:rsidRDefault="00ED292C" w:rsidP="00ED292C">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2092696275"/>
      <w:docPartObj>
        <w:docPartGallery w:val="Page Numbers (Bottom of Page)"/>
        <w:docPartUnique/>
      </w:docPartObj>
    </w:sdtPr>
    <w:sdtEndPr>
      <w:rPr>
        <w:rStyle w:val="PageNumber"/>
      </w:rPr>
    </w:sdtEndPr>
    <w:sdtContent>
      <w:p w14:paraId="2EC5D618" w14:textId="69A946AD" w:rsidR="00ED292C" w:rsidRDefault="00ED292C" w:rsidP="009F6FE6">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20426914" w14:textId="77777777" w:rsidR="00ED292C" w:rsidRDefault="00ED292C" w:rsidP="00ED292C">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7209C00" w14:textId="77777777" w:rsidR="00307C1B" w:rsidRDefault="00307C1B" w:rsidP="003F03C9">
      <w:r>
        <w:separator/>
      </w:r>
    </w:p>
  </w:footnote>
  <w:footnote w:type="continuationSeparator" w:id="0">
    <w:p w14:paraId="5D578FD7" w14:textId="77777777" w:rsidR="00307C1B" w:rsidRDefault="00307C1B" w:rsidP="003F03C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97F68FE" w14:textId="1C06AD1C" w:rsidR="003F03C9" w:rsidRDefault="003F03C9">
    <w:pPr>
      <w:pStyle w:val="Header"/>
    </w:pPr>
    <w:r>
      <w:rPr>
        <w:noProof/>
        <w:lang w:eastAsia="zh-CN"/>
      </w:rPr>
      <mc:AlternateContent>
        <mc:Choice Requires="wps">
          <w:drawing>
            <wp:anchor distT="0" distB="0" distL="118745" distR="118745" simplePos="0" relativeHeight="251659264" behindDoc="1" locked="0" layoutInCell="1" allowOverlap="0" wp14:anchorId="472BC7CA" wp14:editId="6429DDA7">
              <wp:simplePos x="0" y="0"/>
              <wp:positionH relativeFrom="margin">
                <wp:align>center</wp:align>
              </wp:positionH>
              <mc:AlternateContent>
                <mc:Choice Requires="wp14">
                  <wp:positionV relativeFrom="page">
                    <wp14:pctPosVOffset>4500</wp14:pctPosVOffset>
                  </wp:positionV>
                </mc:Choice>
                <mc:Fallback>
                  <wp:positionV relativeFrom="page">
                    <wp:posOffset>349250</wp:posOffset>
                  </wp:positionV>
                </mc:Fallback>
              </mc:AlternateContent>
              <wp:extent cx="5950039" cy="270457"/>
              <wp:effectExtent l="0" t="0" r="0" b="1905"/>
              <wp:wrapSquare wrapText="bothSides"/>
              <wp:docPr id="197" name="Rectangle 197"/>
              <wp:cNvGraphicFramePr/>
              <a:graphic xmlns:a="http://schemas.openxmlformats.org/drawingml/2006/main">
                <a:graphicData uri="http://schemas.microsoft.com/office/word/2010/wordprocessingShape">
                  <wps:wsp>
                    <wps:cNvSpPr/>
                    <wps:spPr>
                      <a:xfrm>
                        <a:off x="0" y="0"/>
                        <a:ext cx="5950039" cy="270457"/>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A1DB0D2" w14:textId="2BF77A72" w:rsidR="003F03C9" w:rsidRDefault="00307C1B">
                          <w:pPr>
                            <w:pStyle w:val="Header"/>
                            <w:tabs>
                              <w:tab w:val="clear" w:pos="4680"/>
                              <w:tab w:val="clear" w:pos="9360"/>
                            </w:tabs>
                            <w:jc w:val="center"/>
                            <w:rPr>
                              <w:caps/>
                              <w:color w:val="FFFFFF" w:themeColor="background1"/>
                            </w:rPr>
                          </w:pPr>
                          <w:sdt>
                            <w:sdtPr>
                              <w:rPr>
                                <w:caps/>
                                <w:color w:val="FFFFFF" w:themeColor="background1"/>
                              </w:rPr>
                              <w:alias w:val="Title"/>
                              <w:tag w:val=""/>
                              <w:id w:val="1189017394"/>
                              <w:dataBinding w:prefixMappings="xmlns:ns0='http://purl.org/dc/elements/1.1/' xmlns:ns1='http://schemas.openxmlformats.org/package/2006/metadata/core-properties' " w:xpath="/ns1:coreProperties[1]/ns0:title[1]" w:storeItemID="{6C3C8BC8-F283-45AE-878A-BAB7291924A1}"/>
                              <w:text/>
                            </w:sdtPr>
                            <w:sdtEndPr/>
                            <w:sdtContent>
                              <w:r w:rsidR="003F03C9">
                                <w:rPr>
                                  <w:caps/>
                                  <w:color w:val="FFFFFF" w:themeColor="background1"/>
                                </w:rPr>
                                <w:t>Uc Merced</w:t>
                              </w:r>
                              <w:r w:rsidR="009A4765">
                                <w:rPr>
                                  <w:caps/>
                                  <w:color w:val="FFFFFF" w:themeColor="background1"/>
                                </w:rPr>
                                <w:t xml:space="preserve">    </w:t>
                              </w:r>
                              <w:r w:rsidR="003F03C9">
                                <w:rPr>
                                  <w:caps/>
                                  <w:color w:val="FFFFFF" w:themeColor="background1"/>
                                </w:rPr>
                                <w:t xml:space="preserve"> Center for Engaged Teaching and Learning</w:t>
                              </w:r>
                            </w:sdtContent>
                          </w:sdt>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spAutoFit/>
                    </wps:bodyPr>
                  </wps:wsp>
                </a:graphicData>
              </a:graphic>
              <wp14:sizeRelH relativeFrom="margin">
                <wp14:pctWidth>100000</wp14:pctWidth>
              </wp14:sizeRelH>
              <wp14:sizeRelV relativeFrom="page">
                <wp14:pctHeight>2700</wp14:pctHeight>
              </wp14:sizeRelV>
            </wp:anchor>
          </w:drawing>
        </mc:Choice>
        <mc:Fallback>
          <w:pict>
            <v:rect w14:anchorId="472BC7CA" id="Rectangle 197" o:spid="_x0000_s1026" style="position:absolute;margin-left:0;margin-top:0;width:468.5pt;height:21.3pt;z-index:-251657216;visibility:visible;mso-wrap-style:square;mso-width-percent:1000;mso-height-percent:27;mso-top-percent:45;mso-wrap-distance-left:9.35pt;mso-wrap-distance-top:0;mso-wrap-distance-right:9.35pt;mso-wrap-distance-bottom:0;mso-position-horizontal:center;mso-position-horizontal-relative:margin;mso-position-vertical-relative:page;mso-width-percent:1000;mso-height-percent:27;mso-top-percent:45;mso-width-relative:margin;mso-height-relative:page;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" o:allowoverlap="f" fillcolor="#4472c4 [3204]" stroked="f" strokeweight="1pt">
              <v:textbox style="mso-fit-shape-to-text:t">
                <w:txbxContent>
                  <w:p w14:paraId="6A1DB0D2" w14:textId="2BF77A72" w:rsidR="003F03C9" w:rsidRDefault="00CB071F">
                    <w:pPr>
                      <w:pStyle w:val="Header"/>
                      <w:tabs>
                        <w:tab w:val="clear" w:pos="4680"/>
                        <w:tab w:val="clear" w:pos="9360"/>
                      </w:tabs>
                      <w:jc w:val="center"/>
                      <w:rPr>
                        <w:caps/>
                        <w:color w:val="FFFFFF" w:themeColor="background1"/>
                      </w:rPr>
                    </w:pPr>
                    <w:sdt>
                      <w:sdtPr>
                        <w:rPr>
                          <w:caps/>
                          <w:color w:val="FFFFFF" w:themeColor="background1"/>
                        </w:rPr>
                        <w:alias w:val="Title"/>
                        <w:tag w:val=""/>
                        <w:id w:val="1189017394"/>
                        <w:dataBinding w:prefixMappings="xmlns:ns0='http://purl.org/dc/elements/1.1/' xmlns:ns1='http://schemas.openxmlformats.org/package/2006/metadata/core-properties' " w:xpath="/ns1:coreProperties[1]/ns0:title[1]" w:storeItemID="{6C3C8BC8-F283-45AE-878A-BAB7291924A1}"/>
                        <w:text/>
                      </w:sdtPr>
                      <w:sdtEndPr/>
                      <w:sdtContent>
                        <w:r w:rsidR="003F03C9">
                          <w:rPr>
                            <w:caps/>
                            <w:color w:val="FFFFFF" w:themeColor="background1"/>
                          </w:rPr>
                          <w:t>Uc Merced</w:t>
                        </w:r>
                        <w:r w:rsidR="009A4765">
                          <w:rPr>
                            <w:caps/>
                            <w:color w:val="FFFFFF" w:themeColor="background1"/>
                          </w:rPr>
                          <w:t xml:space="preserve">    </w:t>
                        </w:r>
                        <w:r w:rsidR="003F03C9">
                          <w:rPr>
                            <w:caps/>
                            <w:color w:val="FFFFFF" w:themeColor="background1"/>
                          </w:rPr>
                          <w:t xml:space="preserve"> Center for Engaged Teaching and Learning</w:t>
                        </w:r>
                      </w:sdtContent>
                    </w:sdt>
                  </w:p>
                </w:txbxContent>
              </v:textbox>
              <w10:wrap type="square" anchorx="margin" anchory="pag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F794679"/>
    <w:multiLevelType w:val="hybridMultilevel"/>
    <w:tmpl w:val="8AC2D25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72E3810"/>
    <w:multiLevelType w:val="hybridMultilevel"/>
    <w:tmpl w:val="1DC0B826"/>
    <w:lvl w:ilvl="0" w:tplc="04090003">
      <w:start w:val="1"/>
      <w:numFmt w:val="bullet"/>
      <w:lvlText w:val="o"/>
      <w:lvlJc w:val="left"/>
      <w:pPr>
        <w:ind w:left="810" w:hanging="360"/>
      </w:pPr>
      <w:rPr>
        <w:rFonts w:ascii="Courier New" w:hAnsi="Courier New" w:cs="Courier New"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2" w15:restartNumberingAfterBreak="0">
    <w:nsid w:val="27743973"/>
    <w:multiLevelType w:val="hybridMultilevel"/>
    <w:tmpl w:val="7D34D3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F341E8D"/>
    <w:multiLevelType w:val="hybridMultilevel"/>
    <w:tmpl w:val="71D42B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8345FE9"/>
    <w:multiLevelType w:val="hybridMultilevel"/>
    <w:tmpl w:val="52D8BF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3997DFB"/>
    <w:multiLevelType w:val="hybridMultilevel"/>
    <w:tmpl w:val="B900C64C"/>
    <w:lvl w:ilvl="0" w:tplc="CBAC31C6">
      <w:start w:val="1"/>
      <w:numFmt w:val="bullet"/>
      <w:lvlText w:val="•"/>
      <w:lvlJc w:val="left"/>
      <w:pPr>
        <w:tabs>
          <w:tab w:val="num" w:pos="720"/>
        </w:tabs>
        <w:ind w:left="720" w:hanging="360"/>
      </w:pPr>
      <w:rPr>
        <w:rFonts w:ascii="Times New Roman" w:hAnsi="Times New Roman" w:hint="default"/>
      </w:rPr>
    </w:lvl>
    <w:lvl w:ilvl="1" w:tplc="06F083CE" w:tentative="1">
      <w:start w:val="1"/>
      <w:numFmt w:val="bullet"/>
      <w:lvlText w:val="•"/>
      <w:lvlJc w:val="left"/>
      <w:pPr>
        <w:tabs>
          <w:tab w:val="num" w:pos="1440"/>
        </w:tabs>
        <w:ind w:left="1440" w:hanging="360"/>
      </w:pPr>
      <w:rPr>
        <w:rFonts w:ascii="Times New Roman" w:hAnsi="Times New Roman" w:hint="default"/>
      </w:rPr>
    </w:lvl>
    <w:lvl w:ilvl="2" w:tplc="063EB3F8" w:tentative="1">
      <w:start w:val="1"/>
      <w:numFmt w:val="bullet"/>
      <w:lvlText w:val="•"/>
      <w:lvlJc w:val="left"/>
      <w:pPr>
        <w:tabs>
          <w:tab w:val="num" w:pos="2160"/>
        </w:tabs>
        <w:ind w:left="2160" w:hanging="360"/>
      </w:pPr>
      <w:rPr>
        <w:rFonts w:ascii="Times New Roman" w:hAnsi="Times New Roman" w:hint="default"/>
      </w:rPr>
    </w:lvl>
    <w:lvl w:ilvl="3" w:tplc="A776D020" w:tentative="1">
      <w:start w:val="1"/>
      <w:numFmt w:val="bullet"/>
      <w:lvlText w:val="•"/>
      <w:lvlJc w:val="left"/>
      <w:pPr>
        <w:tabs>
          <w:tab w:val="num" w:pos="2880"/>
        </w:tabs>
        <w:ind w:left="2880" w:hanging="360"/>
      </w:pPr>
      <w:rPr>
        <w:rFonts w:ascii="Times New Roman" w:hAnsi="Times New Roman" w:hint="default"/>
      </w:rPr>
    </w:lvl>
    <w:lvl w:ilvl="4" w:tplc="E5E06958" w:tentative="1">
      <w:start w:val="1"/>
      <w:numFmt w:val="bullet"/>
      <w:lvlText w:val="•"/>
      <w:lvlJc w:val="left"/>
      <w:pPr>
        <w:tabs>
          <w:tab w:val="num" w:pos="3600"/>
        </w:tabs>
        <w:ind w:left="3600" w:hanging="360"/>
      </w:pPr>
      <w:rPr>
        <w:rFonts w:ascii="Times New Roman" w:hAnsi="Times New Roman" w:hint="default"/>
      </w:rPr>
    </w:lvl>
    <w:lvl w:ilvl="5" w:tplc="E19E1A36" w:tentative="1">
      <w:start w:val="1"/>
      <w:numFmt w:val="bullet"/>
      <w:lvlText w:val="•"/>
      <w:lvlJc w:val="left"/>
      <w:pPr>
        <w:tabs>
          <w:tab w:val="num" w:pos="4320"/>
        </w:tabs>
        <w:ind w:left="4320" w:hanging="360"/>
      </w:pPr>
      <w:rPr>
        <w:rFonts w:ascii="Times New Roman" w:hAnsi="Times New Roman" w:hint="default"/>
      </w:rPr>
    </w:lvl>
    <w:lvl w:ilvl="6" w:tplc="FCFE2526" w:tentative="1">
      <w:start w:val="1"/>
      <w:numFmt w:val="bullet"/>
      <w:lvlText w:val="•"/>
      <w:lvlJc w:val="left"/>
      <w:pPr>
        <w:tabs>
          <w:tab w:val="num" w:pos="5040"/>
        </w:tabs>
        <w:ind w:left="5040" w:hanging="360"/>
      </w:pPr>
      <w:rPr>
        <w:rFonts w:ascii="Times New Roman" w:hAnsi="Times New Roman" w:hint="default"/>
      </w:rPr>
    </w:lvl>
    <w:lvl w:ilvl="7" w:tplc="93F0E03C" w:tentative="1">
      <w:start w:val="1"/>
      <w:numFmt w:val="bullet"/>
      <w:lvlText w:val="•"/>
      <w:lvlJc w:val="left"/>
      <w:pPr>
        <w:tabs>
          <w:tab w:val="num" w:pos="5760"/>
        </w:tabs>
        <w:ind w:left="5760" w:hanging="360"/>
      </w:pPr>
      <w:rPr>
        <w:rFonts w:ascii="Times New Roman" w:hAnsi="Times New Roman" w:hint="default"/>
      </w:rPr>
    </w:lvl>
    <w:lvl w:ilvl="8" w:tplc="1CBEEEFC" w:tentative="1">
      <w:start w:val="1"/>
      <w:numFmt w:val="bullet"/>
      <w:lvlText w:val="•"/>
      <w:lvlJc w:val="left"/>
      <w:pPr>
        <w:tabs>
          <w:tab w:val="num" w:pos="6480"/>
        </w:tabs>
        <w:ind w:left="6480" w:hanging="360"/>
      </w:pPr>
      <w:rPr>
        <w:rFonts w:ascii="Times New Roman" w:hAnsi="Times New Roman" w:hint="default"/>
      </w:rPr>
    </w:lvl>
  </w:abstractNum>
  <w:abstractNum w:abstractNumId="6" w15:restartNumberingAfterBreak="0">
    <w:nsid w:val="51F61797"/>
    <w:multiLevelType w:val="hybridMultilevel"/>
    <w:tmpl w:val="5AB89B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7" w15:restartNumberingAfterBreak="0">
    <w:nsid w:val="558C343E"/>
    <w:multiLevelType w:val="hybridMultilevel"/>
    <w:tmpl w:val="BE568B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A123020"/>
    <w:multiLevelType w:val="hybridMultilevel"/>
    <w:tmpl w:val="8B9451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2005B5B"/>
    <w:multiLevelType w:val="hybridMultilevel"/>
    <w:tmpl w:val="0C9630C6"/>
    <w:lvl w:ilvl="0" w:tplc="7F9C07AE">
      <w:start w:val="1"/>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3E0615E"/>
    <w:multiLevelType w:val="hybridMultilevel"/>
    <w:tmpl w:val="3C0A9C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95571AA"/>
    <w:multiLevelType w:val="hybridMultilevel"/>
    <w:tmpl w:val="41F6F14C"/>
    <w:lvl w:ilvl="0" w:tplc="72C43B7A">
      <w:start w:val="1"/>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ACA7AD2"/>
    <w:multiLevelType w:val="hybridMultilevel"/>
    <w:tmpl w:val="445CF3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6"/>
  </w:num>
  <w:num w:numId="3">
    <w:abstractNumId w:val="7"/>
  </w:num>
  <w:num w:numId="4">
    <w:abstractNumId w:val="4"/>
  </w:num>
  <w:num w:numId="5">
    <w:abstractNumId w:val="12"/>
  </w:num>
  <w:num w:numId="6">
    <w:abstractNumId w:val="9"/>
  </w:num>
  <w:num w:numId="7">
    <w:abstractNumId w:val="11"/>
  </w:num>
  <w:num w:numId="8">
    <w:abstractNumId w:val="8"/>
  </w:num>
  <w:num w:numId="9">
    <w:abstractNumId w:val="3"/>
  </w:num>
  <w:num w:numId="10">
    <w:abstractNumId w:val="10"/>
  </w:num>
  <w:num w:numId="11">
    <w:abstractNumId w:val="0"/>
  </w:num>
  <w:num w:numId="12">
    <w:abstractNumId w:val="2"/>
  </w:num>
  <w:num w:numId="1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78"/>
  <w:bordersDoNotSurroundHeader/>
  <w:bordersDoNotSurroundFooter/>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03C9"/>
    <w:rsid w:val="000058B6"/>
    <w:rsid w:val="000255B0"/>
    <w:rsid w:val="000316B6"/>
    <w:rsid w:val="00061ACD"/>
    <w:rsid w:val="00072ABF"/>
    <w:rsid w:val="0009143C"/>
    <w:rsid w:val="000A23FF"/>
    <w:rsid w:val="000B6F75"/>
    <w:rsid w:val="000C1DD0"/>
    <w:rsid w:val="000D2AFF"/>
    <w:rsid w:val="000E2206"/>
    <w:rsid w:val="000F078E"/>
    <w:rsid w:val="00101C08"/>
    <w:rsid w:val="00131FCC"/>
    <w:rsid w:val="00153034"/>
    <w:rsid w:val="001A2BD4"/>
    <w:rsid w:val="001A5CDB"/>
    <w:rsid w:val="001A67E4"/>
    <w:rsid w:val="001D1CDC"/>
    <w:rsid w:val="001E2A8A"/>
    <w:rsid w:val="001F4114"/>
    <w:rsid w:val="00204F9B"/>
    <w:rsid w:val="00232672"/>
    <w:rsid w:val="00233CEF"/>
    <w:rsid w:val="00234DB1"/>
    <w:rsid w:val="00251294"/>
    <w:rsid w:val="00257647"/>
    <w:rsid w:val="0027095D"/>
    <w:rsid w:val="002721CF"/>
    <w:rsid w:val="00291DB8"/>
    <w:rsid w:val="002A3E84"/>
    <w:rsid w:val="002D3612"/>
    <w:rsid w:val="002E03F9"/>
    <w:rsid w:val="002F5842"/>
    <w:rsid w:val="00304E44"/>
    <w:rsid w:val="00307C1B"/>
    <w:rsid w:val="003153FC"/>
    <w:rsid w:val="00322334"/>
    <w:rsid w:val="00341AAC"/>
    <w:rsid w:val="003C30DD"/>
    <w:rsid w:val="003E1602"/>
    <w:rsid w:val="003E578E"/>
    <w:rsid w:val="003F03C9"/>
    <w:rsid w:val="003F47D6"/>
    <w:rsid w:val="003F5430"/>
    <w:rsid w:val="00402523"/>
    <w:rsid w:val="00413EEA"/>
    <w:rsid w:val="00430884"/>
    <w:rsid w:val="0043209F"/>
    <w:rsid w:val="00477673"/>
    <w:rsid w:val="004A4AD5"/>
    <w:rsid w:val="004E5547"/>
    <w:rsid w:val="00503B23"/>
    <w:rsid w:val="00564DA8"/>
    <w:rsid w:val="005D75F4"/>
    <w:rsid w:val="005F0DCC"/>
    <w:rsid w:val="00615BF6"/>
    <w:rsid w:val="00626D11"/>
    <w:rsid w:val="00642EE2"/>
    <w:rsid w:val="00643D8A"/>
    <w:rsid w:val="00647E96"/>
    <w:rsid w:val="0065422D"/>
    <w:rsid w:val="00660E46"/>
    <w:rsid w:val="00696334"/>
    <w:rsid w:val="006A5CEF"/>
    <w:rsid w:val="006C1BF9"/>
    <w:rsid w:val="006C2762"/>
    <w:rsid w:val="006D2FF7"/>
    <w:rsid w:val="006D338B"/>
    <w:rsid w:val="006E3EC0"/>
    <w:rsid w:val="006F55ED"/>
    <w:rsid w:val="00717561"/>
    <w:rsid w:val="007240B8"/>
    <w:rsid w:val="00726B3B"/>
    <w:rsid w:val="0076093E"/>
    <w:rsid w:val="007E6620"/>
    <w:rsid w:val="0087569F"/>
    <w:rsid w:val="00880DEA"/>
    <w:rsid w:val="008C5DA6"/>
    <w:rsid w:val="008E214C"/>
    <w:rsid w:val="008E3A06"/>
    <w:rsid w:val="00901AC4"/>
    <w:rsid w:val="00925893"/>
    <w:rsid w:val="00957466"/>
    <w:rsid w:val="00966F2B"/>
    <w:rsid w:val="00970663"/>
    <w:rsid w:val="009769D5"/>
    <w:rsid w:val="00980D78"/>
    <w:rsid w:val="00980EAD"/>
    <w:rsid w:val="00985027"/>
    <w:rsid w:val="009A4765"/>
    <w:rsid w:val="00A03C88"/>
    <w:rsid w:val="00A239CB"/>
    <w:rsid w:val="00A36389"/>
    <w:rsid w:val="00AA04C7"/>
    <w:rsid w:val="00AB41DC"/>
    <w:rsid w:val="00B111FC"/>
    <w:rsid w:val="00B15126"/>
    <w:rsid w:val="00B33FA5"/>
    <w:rsid w:val="00B41E7C"/>
    <w:rsid w:val="00B629FC"/>
    <w:rsid w:val="00B9725D"/>
    <w:rsid w:val="00BB4E48"/>
    <w:rsid w:val="00BC57E2"/>
    <w:rsid w:val="00BF441D"/>
    <w:rsid w:val="00C37B10"/>
    <w:rsid w:val="00CA493A"/>
    <w:rsid w:val="00CB071F"/>
    <w:rsid w:val="00CB0CF9"/>
    <w:rsid w:val="00CC0166"/>
    <w:rsid w:val="00CD06A0"/>
    <w:rsid w:val="00CD11DE"/>
    <w:rsid w:val="00CE5252"/>
    <w:rsid w:val="00CE5B03"/>
    <w:rsid w:val="00CF5F55"/>
    <w:rsid w:val="00D16843"/>
    <w:rsid w:val="00D476B3"/>
    <w:rsid w:val="00D47DC0"/>
    <w:rsid w:val="00D57C39"/>
    <w:rsid w:val="00D92116"/>
    <w:rsid w:val="00DB7C3D"/>
    <w:rsid w:val="00E323B8"/>
    <w:rsid w:val="00E77F7A"/>
    <w:rsid w:val="00E83432"/>
    <w:rsid w:val="00E90088"/>
    <w:rsid w:val="00E94B24"/>
    <w:rsid w:val="00ED08C8"/>
    <w:rsid w:val="00ED292C"/>
    <w:rsid w:val="00ED2F50"/>
    <w:rsid w:val="00F05FC8"/>
    <w:rsid w:val="00F153DC"/>
    <w:rsid w:val="00F30E74"/>
    <w:rsid w:val="00F460B6"/>
    <w:rsid w:val="00F57BBB"/>
    <w:rsid w:val="00F7339D"/>
    <w:rsid w:val="00FA685D"/>
    <w:rsid w:val="00FD0FF1"/>
    <w:rsid w:val="00FE3690"/>
    <w:rsid w:val="00FE79E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3F168D5"/>
  <w15:chartTrackingRefBased/>
  <w15:docId w15:val="{441063ED-8C93-D345-8869-C107707A20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F03C9"/>
    <w:pPr>
      <w:tabs>
        <w:tab w:val="center" w:pos="4680"/>
        <w:tab w:val="right" w:pos="9360"/>
      </w:tabs>
    </w:pPr>
  </w:style>
  <w:style w:type="character" w:customStyle="1" w:styleId="HeaderChar">
    <w:name w:val="Header Char"/>
    <w:basedOn w:val="DefaultParagraphFont"/>
    <w:link w:val="Header"/>
    <w:uiPriority w:val="99"/>
    <w:rsid w:val="003F03C9"/>
  </w:style>
  <w:style w:type="paragraph" w:styleId="Footer">
    <w:name w:val="footer"/>
    <w:basedOn w:val="Normal"/>
    <w:link w:val="FooterChar"/>
    <w:uiPriority w:val="99"/>
    <w:unhideWhenUsed/>
    <w:rsid w:val="003F03C9"/>
    <w:pPr>
      <w:tabs>
        <w:tab w:val="center" w:pos="4680"/>
        <w:tab w:val="right" w:pos="9360"/>
      </w:tabs>
    </w:pPr>
  </w:style>
  <w:style w:type="character" w:customStyle="1" w:styleId="FooterChar">
    <w:name w:val="Footer Char"/>
    <w:basedOn w:val="DefaultParagraphFont"/>
    <w:link w:val="Footer"/>
    <w:uiPriority w:val="99"/>
    <w:rsid w:val="003F03C9"/>
  </w:style>
  <w:style w:type="table" w:styleId="TableGrid">
    <w:name w:val="Table Grid"/>
    <w:basedOn w:val="TableNormal"/>
    <w:uiPriority w:val="39"/>
    <w:rsid w:val="003F03C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D57C39"/>
    <w:rPr>
      <w:sz w:val="16"/>
      <w:szCs w:val="16"/>
    </w:rPr>
  </w:style>
  <w:style w:type="paragraph" w:styleId="CommentText">
    <w:name w:val="annotation text"/>
    <w:basedOn w:val="Normal"/>
    <w:link w:val="CommentTextChar"/>
    <w:uiPriority w:val="99"/>
    <w:semiHidden/>
    <w:unhideWhenUsed/>
    <w:rsid w:val="00D57C39"/>
    <w:rPr>
      <w:sz w:val="20"/>
      <w:szCs w:val="20"/>
    </w:rPr>
  </w:style>
  <w:style w:type="character" w:customStyle="1" w:styleId="CommentTextChar">
    <w:name w:val="Comment Text Char"/>
    <w:basedOn w:val="DefaultParagraphFont"/>
    <w:link w:val="CommentText"/>
    <w:uiPriority w:val="99"/>
    <w:semiHidden/>
    <w:rsid w:val="00D57C39"/>
    <w:rPr>
      <w:sz w:val="20"/>
      <w:szCs w:val="20"/>
    </w:rPr>
  </w:style>
  <w:style w:type="paragraph" w:styleId="CommentSubject">
    <w:name w:val="annotation subject"/>
    <w:basedOn w:val="CommentText"/>
    <w:next w:val="CommentText"/>
    <w:link w:val="CommentSubjectChar"/>
    <w:uiPriority w:val="99"/>
    <w:semiHidden/>
    <w:unhideWhenUsed/>
    <w:rsid w:val="00D57C39"/>
    <w:rPr>
      <w:b/>
      <w:bCs/>
    </w:rPr>
  </w:style>
  <w:style w:type="character" w:customStyle="1" w:styleId="CommentSubjectChar">
    <w:name w:val="Comment Subject Char"/>
    <w:basedOn w:val="CommentTextChar"/>
    <w:link w:val="CommentSubject"/>
    <w:uiPriority w:val="99"/>
    <w:semiHidden/>
    <w:rsid w:val="00D57C39"/>
    <w:rPr>
      <w:b/>
      <w:bCs/>
      <w:sz w:val="20"/>
      <w:szCs w:val="20"/>
    </w:rPr>
  </w:style>
  <w:style w:type="paragraph" w:styleId="BalloonText">
    <w:name w:val="Balloon Text"/>
    <w:basedOn w:val="Normal"/>
    <w:link w:val="BalloonTextChar"/>
    <w:uiPriority w:val="99"/>
    <w:semiHidden/>
    <w:unhideWhenUsed/>
    <w:rsid w:val="00D57C39"/>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D57C39"/>
    <w:rPr>
      <w:rFonts w:ascii="Times New Roman" w:hAnsi="Times New Roman" w:cs="Times New Roman"/>
      <w:sz w:val="18"/>
      <w:szCs w:val="18"/>
    </w:rPr>
  </w:style>
  <w:style w:type="character" w:customStyle="1" w:styleId="apple-converted-space">
    <w:name w:val="apple-converted-space"/>
    <w:basedOn w:val="DefaultParagraphFont"/>
    <w:rsid w:val="001D1CDC"/>
  </w:style>
  <w:style w:type="paragraph" w:styleId="ListParagraph">
    <w:name w:val="List Paragraph"/>
    <w:basedOn w:val="Normal"/>
    <w:uiPriority w:val="34"/>
    <w:qFormat/>
    <w:rsid w:val="00966F2B"/>
    <w:pPr>
      <w:ind w:left="720"/>
      <w:contextualSpacing/>
    </w:pPr>
  </w:style>
  <w:style w:type="character" w:styleId="Hyperlink">
    <w:name w:val="Hyperlink"/>
    <w:basedOn w:val="DefaultParagraphFont"/>
    <w:uiPriority w:val="99"/>
    <w:unhideWhenUsed/>
    <w:rsid w:val="00B629FC"/>
    <w:rPr>
      <w:color w:val="0563C1" w:themeColor="hyperlink"/>
      <w:u w:val="single"/>
    </w:rPr>
  </w:style>
  <w:style w:type="character" w:styleId="UnresolvedMention">
    <w:name w:val="Unresolved Mention"/>
    <w:basedOn w:val="DefaultParagraphFont"/>
    <w:uiPriority w:val="99"/>
    <w:semiHidden/>
    <w:unhideWhenUsed/>
    <w:rsid w:val="00B629FC"/>
    <w:rPr>
      <w:color w:val="605E5C"/>
      <w:shd w:val="clear" w:color="auto" w:fill="E1DFDD"/>
    </w:rPr>
  </w:style>
  <w:style w:type="character" w:styleId="PageNumber">
    <w:name w:val="page number"/>
    <w:basedOn w:val="DefaultParagraphFont"/>
    <w:uiPriority w:val="99"/>
    <w:semiHidden/>
    <w:unhideWhenUsed/>
    <w:rsid w:val="00ED292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34706705">
      <w:bodyDiv w:val="1"/>
      <w:marLeft w:val="0"/>
      <w:marRight w:val="0"/>
      <w:marTop w:val="0"/>
      <w:marBottom w:val="0"/>
      <w:divBdr>
        <w:top w:val="none" w:sz="0" w:space="0" w:color="auto"/>
        <w:left w:val="none" w:sz="0" w:space="0" w:color="auto"/>
        <w:bottom w:val="none" w:sz="0" w:space="0" w:color="auto"/>
        <w:right w:val="none" w:sz="0" w:space="0" w:color="auto"/>
      </w:divBdr>
    </w:div>
    <w:div w:id="1869561179">
      <w:bodyDiv w:val="1"/>
      <w:marLeft w:val="0"/>
      <w:marRight w:val="0"/>
      <w:marTop w:val="0"/>
      <w:marBottom w:val="0"/>
      <w:divBdr>
        <w:top w:val="none" w:sz="0" w:space="0" w:color="auto"/>
        <w:left w:val="none" w:sz="0" w:space="0" w:color="auto"/>
        <w:bottom w:val="none" w:sz="0" w:space="0" w:color="auto"/>
        <w:right w:val="none" w:sz="0" w:space="0" w:color="auto"/>
      </w:divBdr>
    </w:div>
    <w:div w:id="1880702779">
      <w:bodyDiv w:val="1"/>
      <w:marLeft w:val="0"/>
      <w:marRight w:val="0"/>
      <w:marTop w:val="0"/>
      <w:marBottom w:val="0"/>
      <w:divBdr>
        <w:top w:val="none" w:sz="0" w:space="0" w:color="auto"/>
        <w:left w:val="none" w:sz="0" w:space="0" w:color="auto"/>
        <w:bottom w:val="none" w:sz="0" w:space="0" w:color="auto"/>
        <w:right w:val="none" w:sz="0" w:space="0" w:color="auto"/>
      </w:divBdr>
      <w:divsChild>
        <w:div w:id="790129774">
          <w:marLeft w:val="547"/>
          <w:marRight w:val="0"/>
          <w:marTop w:val="0"/>
          <w:marBottom w:val="0"/>
          <w:divBdr>
            <w:top w:val="none" w:sz="0" w:space="0" w:color="auto"/>
            <w:left w:val="none" w:sz="0" w:space="0" w:color="auto"/>
            <w:bottom w:val="none" w:sz="0" w:space="0" w:color="auto"/>
            <w:right w:val="none" w:sz="0" w:space="0" w:color="auto"/>
          </w:divBdr>
        </w:div>
        <w:div w:id="94980247">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diagramLayout" Target="diagrams/layout1.xml"/><Relationship Id="rId13" Type="http://schemas.openxmlformats.org/officeDocument/2006/relationships/hyperlink" Target="http://otl.du.edu/moving-your-final-exams-online/" TargetMode="External"/><Relationship Id="rId18"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diagramData" Target="diagrams/data1.xml"/><Relationship Id="rId12" Type="http://schemas.openxmlformats.org/officeDocument/2006/relationships/hyperlink" Target="https://teaching.berkeley.edu/resources/improve/alternatives-traditional-testing" TargetMode="External"/><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s://www.facultyfocus.com/articles/educational-assessment/alternative-assessment-methods-online-classroom/"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microsoft.com/office/2007/relationships/diagramDrawing" Target="diagrams/drawing1.xml"/><Relationship Id="rId5" Type="http://schemas.openxmlformats.org/officeDocument/2006/relationships/footnotes" Target="footnotes.xml"/><Relationship Id="rId15" Type="http://schemas.openxmlformats.org/officeDocument/2006/relationships/hyperlink" Target="https://keepteaching.ucdavis.edu/test/testing-alternatives" TargetMode="External"/><Relationship Id="rId10" Type="http://schemas.openxmlformats.org/officeDocument/2006/relationships/diagramColors" Target="diagrams/colors1.xml"/><Relationship Id="rId19"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diagramQuickStyle" Target="diagrams/quickStyle1.xml"/><Relationship Id="rId14" Type="http://schemas.openxmlformats.org/officeDocument/2006/relationships/hyperlink" Target="https://ctlt.calpoly.edu/finals-winter-quarter-2020" TargetMode="External"/></Relationships>
</file>

<file path=word/diagrams/colors1.xml><?xml version="1.0" encoding="utf-8"?>
<dgm:colorsDef xmlns:dgm="http://schemas.openxmlformats.org/drawingml/2006/diagram" xmlns:a="http://schemas.openxmlformats.org/drawingml/2006/main" uniqueId="urn:microsoft.com/office/officeart/2005/8/colors/colorful3">
  <dgm:title val=""/>
  <dgm:desc val=""/>
  <dgm:catLst>
    <dgm:cat type="colorful" pri="10300"/>
  </dgm:catLst>
  <dgm:styleLbl name="node0">
    <dgm:fillClrLst meth="repeat">
      <a:schemeClr val="accent2"/>
    </dgm:fillClrLst>
    <dgm:linClrLst meth="repeat">
      <a:schemeClr val="lt1"/>
    </dgm:linClrLst>
    <dgm:effectClrLst/>
    <dgm:txLinClrLst/>
    <dgm:txFillClrLst/>
    <dgm:txEffectClrLst/>
  </dgm:styleLbl>
  <dgm:styleLbl name="node1">
    <dgm:fillClrLst>
      <a:schemeClr val="accent3"/>
      <a:schemeClr val="accent4"/>
    </dgm:fillClrLst>
    <dgm:linClrLst meth="repeat">
      <a:schemeClr val="lt1"/>
    </dgm:linClrLst>
    <dgm:effectClrLst/>
    <dgm:txLinClrLst/>
    <dgm:txFillClrLst/>
    <dgm:txEffectClrLst/>
  </dgm:styleLbl>
  <dgm:styleLbl name="alignNode1">
    <dgm:fillClrLst>
      <a:schemeClr val="accent3"/>
      <a:schemeClr val="accent4"/>
    </dgm:fillClrLst>
    <dgm:linClrLst>
      <a:schemeClr val="accent3"/>
      <a:schemeClr val="accent4"/>
    </dgm:linClrLst>
    <dgm:effectClrLst/>
    <dgm:txLinClrLst/>
    <dgm:txFillClrLst/>
    <dgm:txEffectClrLst/>
  </dgm:styleLbl>
  <dgm:styleLbl name="lnNode1">
    <dgm:fillClrLst>
      <a:schemeClr val="accent3"/>
      <a:schemeClr val="accent4"/>
    </dgm:fillClrLst>
    <dgm:linClrLst meth="repeat">
      <a:schemeClr val="lt1"/>
    </dgm:linClrLst>
    <dgm:effectClrLst/>
    <dgm:txLinClrLst/>
    <dgm:txFillClrLst/>
    <dgm:txEffectClrLst/>
  </dgm:styleLbl>
  <dgm:styleLbl name="vennNode1">
    <dgm:fillClrLst>
      <a:schemeClr val="accent3">
        <a:alpha val="50000"/>
      </a:schemeClr>
      <a:schemeClr val="accent4">
        <a:alpha val="50000"/>
      </a:schemeClr>
    </dgm:fillClrLst>
    <dgm:linClrLst meth="repeat">
      <a:schemeClr val="lt1"/>
    </dgm:linClrLst>
    <dgm:effectClrLst/>
    <dgm:txLinClrLst/>
    <dgm:txFillClrLst/>
    <dgm:txEffectClrLst/>
  </dgm:styleLbl>
  <dgm:styleLbl name="node2">
    <dgm:fillClrLst>
      <a:schemeClr val="accent4"/>
    </dgm:fillClrLst>
    <dgm:linClrLst meth="repeat">
      <a:schemeClr val="lt1"/>
    </dgm:linClrLst>
    <dgm:effectClrLst/>
    <dgm:txLinClrLst/>
    <dgm:txFillClrLst/>
    <dgm:txEffectClrLst/>
  </dgm:styleLbl>
  <dgm:styleLbl name="node3">
    <dgm:fillClrLst>
      <a:schemeClr val="accent5"/>
    </dgm:fillClrLst>
    <dgm:linClrLst meth="repeat">
      <a:schemeClr val="lt1"/>
    </dgm:linClrLst>
    <dgm:effectClrLst/>
    <dgm:txLinClrLst/>
    <dgm:txFillClrLst/>
    <dgm:txEffectClrLst/>
  </dgm:styleLbl>
  <dgm:styleLbl name="node4">
    <dgm:fillClrLst>
      <a:schemeClr val="accent6"/>
    </dgm:fillClrLst>
    <dgm:linClrLst meth="repeat">
      <a:schemeClr val="lt1"/>
    </dgm:linClrLst>
    <dgm:effectClrLst/>
    <dgm:txLinClrLst/>
    <dgm:txFillClrLst/>
    <dgm:txEffectClrLst/>
  </dgm:styleLbl>
  <dgm:styleLbl name="fgImgPlace1">
    <dgm:fillClrLst>
      <a:schemeClr val="accent3">
        <a:tint val="50000"/>
      </a:schemeClr>
      <a:schemeClr val="accent4">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3">
        <a:tint val="50000"/>
      </a:schemeClr>
      <a:schemeClr val="accent4">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3">
        <a:tint val="50000"/>
      </a:schemeClr>
      <a:schemeClr val="accent4">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3"/>
      <a:schemeClr val="accent4"/>
    </dgm:fillClrLst>
    <dgm:linClrLst meth="repeat">
      <a:schemeClr val="lt1"/>
    </dgm:linClrLst>
    <dgm:effectClrLst/>
    <dgm:txLinClrLst/>
    <dgm:txFillClrLst/>
    <dgm:txEffectClrLst/>
  </dgm:styleLbl>
  <dgm:styleLbl name="fgSibTrans2D1">
    <dgm:fillClrLst>
      <a:schemeClr val="accent3"/>
      <a:schemeClr val="accent4"/>
    </dgm:fillClrLst>
    <dgm:linClrLst meth="repeat">
      <a:schemeClr val="lt1"/>
    </dgm:linClrLst>
    <dgm:effectClrLst/>
    <dgm:txLinClrLst/>
    <dgm:txFillClrLst meth="repeat">
      <a:schemeClr val="lt1"/>
    </dgm:txFillClrLst>
    <dgm:txEffectClrLst/>
  </dgm:styleLbl>
  <dgm:styleLbl name="bgSibTrans2D1">
    <dgm:fillClrLst>
      <a:schemeClr val="accent3"/>
      <a:schemeClr val="accent4"/>
    </dgm:fillClrLst>
    <dgm:linClrLst meth="repeat">
      <a:schemeClr val="lt1"/>
    </dgm:linClrLst>
    <dgm:effectClrLst/>
    <dgm:txLinClrLst/>
    <dgm:txFillClrLst meth="repeat">
      <a:schemeClr val="lt1"/>
    </dgm:txFillClrLst>
    <dgm:txEffectClrLst/>
  </dgm:styleLbl>
  <dgm:styleLbl name="sibTrans1D1">
    <dgm:fillClrLst/>
    <dgm:linClrLst>
      <a:schemeClr val="accent3"/>
      <a:schemeClr val="accent4"/>
    </dgm:linClrLst>
    <dgm:effectClrLst/>
    <dgm:txLinClrLst/>
    <dgm:txFillClrLst meth="repeat">
      <a:schemeClr val="tx1"/>
    </dgm:txFillClrLst>
    <dgm:txEffectClrLst/>
  </dgm:styleLbl>
  <dgm:styleLbl name="callout">
    <dgm:fillClrLst meth="repeat">
      <a:schemeClr val="accent3"/>
    </dgm:fillClrLst>
    <dgm:linClrLst meth="repeat">
      <a:schemeClr val="accent3">
        <a:tint val="50000"/>
      </a:schemeClr>
    </dgm:linClrLst>
    <dgm:effectClrLst/>
    <dgm:txLinClrLst/>
    <dgm:txFillClrLst meth="repeat">
      <a:schemeClr val="tx1"/>
    </dgm:txFillClrLst>
    <dgm:txEffectClrLst/>
  </dgm:styleLbl>
  <dgm:styleLbl name="asst0">
    <dgm:fillClrLst meth="repeat">
      <a:schemeClr val="accent3"/>
    </dgm:fillClrLst>
    <dgm:linClrLst meth="repeat">
      <a:schemeClr val="lt1">
        <a:shade val="80000"/>
      </a:schemeClr>
    </dgm:linClrLst>
    <dgm:effectClrLst/>
    <dgm:txLinClrLst/>
    <dgm:txFillClrLst/>
    <dgm:txEffectClrLst/>
  </dgm:styleLbl>
  <dgm:styleLbl name="asst1">
    <dgm:fillClrLst meth="repeat">
      <a:schemeClr val="accent4"/>
    </dgm:fillClrLst>
    <dgm:linClrLst meth="repeat">
      <a:schemeClr val="lt1">
        <a:shade val="80000"/>
      </a:schemeClr>
    </dgm:linClrLst>
    <dgm:effectClrLst/>
    <dgm:txLinClrLst/>
    <dgm:txFillClrLst/>
    <dgm:txEffectClrLst/>
  </dgm:styleLbl>
  <dgm:styleLbl name="asst2">
    <dgm:fillClrLst>
      <a:schemeClr val="accent5"/>
    </dgm:fillClrLst>
    <dgm:linClrLst meth="repeat">
      <a:schemeClr val="lt1"/>
    </dgm:linClrLst>
    <dgm:effectClrLst/>
    <dgm:txLinClrLst/>
    <dgm:txFillClrLst/>
    <dgm:txEffectClrLst/>
  </dgm:styleLbl>
  <dgm:styleLbl name="asst3">
    <dgm:fillClrLst>
      <a:schemeClr val="accent6"/>
    </dgm:fillClrLst>
    <dgm:linClrLst meth="repeat">
      <a:schemeClr val="lt1"/>
    </dgm:linClrLst>
    <dgm:effectClrLst/>
    <dgm:txLinClrLst/>
    <dgm:txFillClrLst/>
    <dgm:txEffectClrLst/>
  </dgm:styleLbl>
  <dgm:styleLbl name="asst4">
    <dgm:fillClrLst>
      <a:schemeClr val="accent1"/>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3"/>
    </dgm:fillClrLst>
    <dgm:linClrLst meth="repeat">
      <a:schemeClr val="accent3"/>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4"/>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5"/>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6"/>
    </dgm:linClrLst>
    <dgm:effectClrLst/>
    <dgm:txLinClrLst/>
    <dgm:txFillClrLst meth="repeat">
      <a:schemeClr val="tx1"/>
    </dgm:txFillClrLst>
    <dgm:txEffectClrLst/>
  </dgm:styleLbl>
  <dgm:styleLbl name="f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conF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align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solidFgAcc1">
    <dgm:fillClrLst meth="repeat">
      <a:schemeClr val="lt1"/>
    </dgm:fillClrLst>
    <dgm:linClrLst>
      <a:schemeClr val="accent3"/>
      <a:schemeClr val="accent4"/>
    </dgm:linClrLst>
    <dgm:effectClrLst/>
    <dgm:txLinClrLst/>
    <dgm:txFillClrLst meth="repeat">
      <a:schemeClr val="dk1"/>
    </dgm:txFillClrLst>
    <dgm:txEffectClrLst/>
  </dgm:styleLbl>
  <dgm:styleLbl name="solidAlignAcc1">
    <dgm:fillClrLst meth="repeat">
      <a:schemeClr val="lt1"/>
    </dgm:fillClrLst>
    <dgm:linClrLst>
      <a:schemeClr val="accent3"/>
      <a:schemeClr val="accent4"/>
    </dgm:linClrLst>
    <dgm:effectClrLst/>
    <dgm:txLinClrLst/>
    <dgm:txFillClrLst meth="repeat">
      <a:schemeClr val="dk1"/>
    </dgm:txFillClrLst>
    <dgm:txEffectClrLst/>
  </dgm:styleLbl>
  <dgm:styleLbl name="solidBgAcc1">
    <dgm:fillClrLst meth="repeat">
      <a:schemeClr val="lt1"/>
    </dgm:fillClrLst>
    <dgm:linClrLst>
      <a:schemeClr val="accent3"/>
      <a:schemeClr val="accent4"/>
    </dgm:linClrLst>
    <dgm:effectClrLst/>
    <dgm:txLinClrLst/>
    <dgm:txFillClrLst meth="repeat">
      <a:schemeClr val="dk1"/>
    </dgm:txFillClrLst>
    <dgm:txEffectClrLst/>
  </dgm:styleLbl>
  <dgm:styleLbl name="fg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align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bg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2"/>
    </dgm:linClrLst>
    <dgm:effectClrLst/>
    <dgm:txLinClrLst/>
    <dgm:txFillClrLst meth="repeat">
      <a:schemeClr val="dk1"/>
    </dgm:txFillClrLst>
    <dgm:txEffectClrLst/>
  </dgm:styleLbl>
  <dgm:styleLbl name="fgAcc2">
    <dgm:fillClrLst meth="repeat">
      <a:schemeClr val="lt1">
        <a:alpha val="90000"/>
      </a:schemeClr>
    </dgm:fillClrLst>
    <dgm:linClrLst>
      <a:schemeClr val="accent4"/>
    </dgm:linClrLst>
    <dgm:effectClrLst/>
    <dgm:txLinClrLst/>
    <dgm:txFillClrLst meth="repeat">
      <a:schemeClr val="dk1"/>
    </dgm:txFillClrLst>
    <dgm:txEffectClrLst/>
  </dgm:styleLbl>
  <dgm:styleLbl name="fgAcc3">
    <dgm:fillClrLst meth="repeat">
      <a:schemeClr val="lt1">
        <a:alpha val="90000"/>
      </a:schemeClr>
    </dgm:fillClrLst>
    <dgm:linClrLst>
      <a:schemeClr val="accent5"/>
    </dgm:linClrLst>
    <dgm:effectClrLst/>
    <dgm:txLinClrLst/>
    <dgm:txFillClrLst meth="repeat">
      <a:schemeClr val="dk1"/>
    </dgm:txFillClrLst>
    <dgm:txEffectClrLst/>
  </dgm:styleLbl>
  <dgm:styleLbl name="fgAcc4">
    <dgm:fillClrLst meth="repeat">
      <a:schemeClr val="lt1">
        <a:alpha val="90000"/>
      </a:schemeClr>
    </dgm:fillClrLst>
    <dgm:linClrLst>
      <a:schemeClr val="accent6"/>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3">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59DFFFEA-95C8-0841-87C0-1D6EF8F23346}" type="doc">
      <dgm:prSet loTypeId="urn:microsoft.com/office/officeart/2005/8/layout/venn2" loCatId="" qsTypeId="urn:microsoft.com/office/officeart/2005/8/quickstyle/simple2" qsCatId="simple" csTypeId="urn:microsoft.com/office/officeart/2005/8/colors/colorful3" csCatId="colorful" phldr="1"/>
      <dgm:spPr/>
      <dgm:t>
        <a:bodyPr/>
        <a:lstStyle/>
        <a:p>
          <a:endParaRPr lang="en-US"/>
        </a:p>
      </dgm:t>
    </dgm:pt>
    <dgm:pt modelId="{EF9CC63C-0831-624D-B159-39C7B9B5A6E0}">
      <dgm:prSet phldrT="[Text]"/>
      <dgm:spPr/>
      <dgm:t>
        <a:bodyPr/>
        <a:lstStyle/>
        <a:p>
          <a:r>
            <a:rPr lang="en-US">
              <a:solidFill>
                <a:schemeClr val="tx1"/>
              </a:solidFill>
            </a:rPr>
            <a:t>Worth Being Familiar With</a:t>
          </a:r>
        </a:p>
      </dgm:t>
    </dgm:pt>
    <dgm:pt modelId="{F67DD5B0-DE1E-8D46-B5DA-F1118ECCE848}" type="parTrans" cxnId="{3B779170-3FC5-6A49-A65B-7DCC3FDB8E71}">
      <dgm:prSet/>
      <dgm:spPr/>
      <dgm:t>
        <a:bodyPr/>
        <a:lstStyle/>
        <a:p>
          <a:endParaRPr lang="en-US"/>
        </a:p>
      </dgm:t>
    </dgm:pt>
    <dgm:pt modelId="{1F53ABB1-3091-AB4F-A08C-5B827F1AB5C5}" type="sibTrans" cxnId="{3B779170-3FC5-6A49-A65B-7DCC3FDB8E71}">
      <dgm:prSet/>
      <dgm:spPr/>
      <dgm:t>
        <a:bodyPr/>
        <a:lstStyle/>
        <a:p>
          <a:endParaRPr lang="en-US"/>
        </a:p>
      </dgm:t>
    </dgm:pt>
    <dgm:pt modelId="{F538B227-A5F4-194F-B0CD-EBE599E7629B}">
      <dgm:prSet phldrT="[Text]"/>
      <dgm:spPr/>
      <dgm:t>
        <a:bodyPr/>
        <a:lstStyle/>
        <a:p>
          <a:r>
            <a:rPr lang="en-US">
              <a:solidFill>
                <a:schemeClr val="tx1"/>
              </a:solidFill>
            </a:rPr>
            <a:t>Important to Know and Do</a:t>
          </a:r>
        </a:p>
      </dgm:t>
    </dgm:pt>
    <dgm:pt modelId="{7C0A4EB5-C9F6-AF4C-9542-B6D599A33ED5}" type="parTrans" cxnId="{F1122F4A-BBA1-1541-85A3-8FBDB2E26D54}">
      <dgm:prSet/>
      <dgm:spPr/>
      <dgm:t>
        <a:bodyPr/>
        <a:lstStyle/>
        <a:p>
          <a:endParaRPr lang="en-US"/>
        </a:p>
      </dgm:t>
    </dgm:pt>
    <dgm:pt modelId="{23A1B842-0EAE-D94C-B6A4-805C7DE3B0FD}" type="sibTrans" cxnId="{F1122F4A-BBA1-1541-85A3-8FBDB2E26D54}">
      <dgm:prSet/>
      <dgm:spPr/>
      <dgm:t>
        <a:bodyPr/>
        <a:lstStyle/>
        <a:p>
          <a:endParaRPr lang="en-US"/>
        </a:p>
      </dgm:t>
    </dgm:pt>
    <dgm:pt modelId="{C92D0BBB-8E23-8D49-9FDD-828245E43E30}">
      <dgm:prSet phldrT="[Text]"/>
      <dgm:spPr/>
      <dgm:t>
        <a:bodyPr/>
        <a:lstStyle/>
        <a:p>
          <a:r>
            <a:rPr lang="en-US">
              <a:solidFill>
                <a:schemeClr val="tx1"/>
              </a:solidFill>
            </a:rPr>
            <a:t>Big ideas and Enduring Understandings</a:t>
          </a:r>
        </a:p>
      </dgm:t>
    </dgm:pt>
    <dgm:pt modelId="{8E25B1B0-E7C8-004F-A2A5-F3F28B9C3BDF}" type="parTrans" cxnId="{BC09E26B-8AF4-C340-B9C9-02414B9A45D5}">
      <dgm:prSet/>
      <dgm:spPr/>
      <dgm:t>
        <a:bodyPr/>
        <a:lstStyle/>
        <a:p>
          <a:endParaRPr lang="en-US"/>
        </a:p>
      </dgm:t>
    </dgm:pt>
    <dgm:pt modelId="{075EA61B-C63E-274D-917C-ECD346D8DC40}" type="sibTrans" cxnId="{BC09E26B-8AF4-C340-B9C9-02414B9A45D5}">
      <dgm:prSet/>
      <dgm:spPr/>
      <dgm:t>
        <a:bodyPr/>
        <a:lstStyle/>
        <a:p>
          <a:endParaRPr lang="en-US"/>
        </a:p>
      </dgm:t>
    </dgm:pt>
    <dgm:pt modelId="{232ED2E7-EC59-0041-9F50-C338B9AC8C52}" type="pres">
      <dgm:prSet presAssocID="{59DFFFEA-95C8-0841-87C0-1D6EF8F23346}" presName="Name0" presStyleCnt="0">
        <dgm:presLayoutVars>
          <dgm:chMax val="7"/>
          <dgm:resizeHandles val="exact"/>
        </dgm:presLayoutVars>
      </dgm:prSet>
      <dgm:spPr/>
    </dgm:pt>
    <dgm:pt modelId="{0BE86D7E-9C84-8644-909F-066049454B9C}" type="pres">
      <dgm:prSet presAssocID="{59DFFFEA-95C8-0841-87C0-1D6EF8F23346}" presName="comp1" presStyleCnt="0"/>
      <dgm:spPr/>
    </dgm:pt>
    <dgm:pt modelId="{0B0DD848-E814-FD43-8EB8-CE63282C99AA}" type="pres">
      <dgm:prSet presAssocID="{59DFFFEA-95C8-0841-87C0-1D6EF8F23346}" presName="circle1" presStyleLbl="node1" presStyleIdx="0" presStyleCnt="3"/>
      <dgm:spPr/>
    </dgm:pt>
    <dgm:pt modelId="{B871A374-A76A-D346-BAB4-D3E374B278ED}" type="pres">
      <dgm:prSet presAssocID="{59DFFFEA-95C8-0841-87C0-1D6EF8F23346}" presName="c1text" presStyleLbl="node1" presStyleIdx="0" presStyleCnt="3">
        <dgm:presLayoutVars>
          <dgm:bulletEnabled val="1"/>
        </dgm:presLayoutVars>
      </dgm:prSet>
      <dgm:spPr/>
    </dgm:pt>
    <dgm:pt modelId="{30E7C6E1-90EE-1046-8AB0-949EC09B719A}" type="pres">
      <dgm:prSet presAssocID="{59DFFFEA-95C8-0841-87C0-1D6EF8F23346}" presName="comp2" presStyleCnt="0"/>
      <dgm:spPr/>
    </dgm:pt>
    <dgm:pt modelId="{C685571A-7D7F-F846-9AB0-09E80E3105AB}" type="pres">
      <dgm:prSet presAssocID="{59DFFFEA-95C8-0841-87C0-1D6EF8F23346}" presName="circle2" presStyleLbl="node1" presStyleIdx="1" presStyleCnt="3"/>
      <dgm:spPr/>
    </dgm:pt>
    <dgm:pt modelId="{0F20350B-BECC-7C4A-BEA6-BD5534B0542E}" type="pres">
      <dgm:prSet presAssocID="{59DFFFEA-95C8-0841-87C0-1D6EF8F23346}" presName="c2text" presStyleLbl="node1" presStyleIdx="1" presStyleCnt="3">
        <dgm:presLayoutVars>
          <dgm:bulletEnabled val="1"/>
        </dgm:presLayoutVars>
      </dgm:prSet>
      <dgm:spPr/>
    </dgm:pt>
    <dgm:pt modelId="{0500A2ED-B03A-DD4F-B97A-45D00717E3F8}" type="pres">
      <dgm:prSet presAssocID="{59DFFFEA-95C8-0841-87C0-1D6EF8F23346}" presName="comp3" presStyleCnt="0"/>
      <dgm:spPr/>
    </dgm:pt>
    <dgm:pt modelId="{67309806-F04B-9C4A-947A-C12CBC89B97F}" type="pres">
      <dgm:prSet presAssocID="{59DFFFEA-95C8-0841-87C0-1D6EF8F23346}" presName="circle3" presStyleLbl="node1" presStyleIdx="2" presStyleCnt="3"/>
      <dgm:spPr/>
    </dgm:pt>
    <dgm:pt modelId="{D033257C-4AAD-8440-A948-70AF10F0878D}" type="pres">
      <dgm:prSet presAssocID="{59DFFFEA-95C8-0841-87C0-1D6EF8F23346}" presName="c3text" presStyleLbl="node1" presStyleIdx="2" presStyleCnt="3">
        <dgm:presLayoutVars>
          <dgm:bulletEnabled val="1"/>
        </dgm:presLayoutVars>
      </dgm:prSet>
      <dgm:spPr/>
    </dgm:pt>
  </dgm:ptLst>
  <dgm:cxnLst>
    <dgm:cxn modelId="{EC86800E-4EF5-114D-84A5-787CE7C0D789}" type="presOf" srcId="{F538B227-A5F4-194F-B0CD-EBE599E7629B}" destId="{0F20350B-BECC-7C4A-BEA6-BD5534B0542E}" srcOrd="1" destOrd="0" presId="urn:microsoft.com/office/officeart/2005/8/layout/venn2"/>
    <dgm:cxn modelId="{DA960F39-CC70-884F-B2DB-C571B94DE4CC}" type="presOf" srcId="{EF9CC63C-0831-624D-B159-39C7B9B5A6E0}" destId="{B871A374-A76A-D346-BAB4-D3E374B278ED}" srcOrd="1" destOrd="0" presId="urn:microsoft.com/office/officeart/2005/8/layout/venn2"/>
    <dgm:cxn modelId="{F1122F4A-BBA1-1541-85A3-8FBDB2E26D54}" srcId="{59DFFFEA-95C8-0841-87C0-1D6EF8F23346}" destId="{F538B227-A5F4-194F-B0CD-EBE599E7629B}" srcOrd="1" destOrd="0" parTransId="{7C0A4EB5-C9F6-AF4C-9542-B6D599A33ED5}" sibTransId="{23A1B842-0EAE-D94C-B6A4-805C7DE3B0FD}"/>
    <dgm:cxn modelId="{93B9D54E-FF16-324A-A17F-7F8A504FB7EE}" type="presOf" srcId="{59DFFFEA-95C8-0841-87C0-1D6EF8F23346}" destId="{232ED2E7-EC59-0041-9F50-C338B9AC8C52}" srcOrd="0" destOrd="0" presId="urn:microsoft.com/office/officeart/2005/8/layout/venn2"/>
    <dgm:cxn modelId="{BC09E26B-8AF4-C340-B9C9-02414B9A45D5}" srcId="{59DFFFEA-95C8-0841-87C0-1D6EF8F23346}" destId="{C92D0BBB-8E23-8D49-9FDD-828245E43E30}" srcOrd="2" destOrd="0" parTransId="{8E25B1B0-E7C8-004F-A2A5-F3F28B9C3BDF}" sibTransId="{075EA61B-C63E-274D-917C-ECD346D8DC40}"/>
    <dgm:cxn modelId="{3B779170-3FC5-6A49-A65B-7DCC3FDB8E71}" srcId="{59DFFFEA-95C8-0841-87C0-1D6EF8F23346}" destId="{EF9CC63C-0831-624D-B159-39C7B9B5A6E0}" srcOrd="0" destOrd="0" parTransId="{F67DD5B0-DE1E-8D46-B5DA-F1118ECCE848}" sibTransId="{1F53ABB1-3091-AB4F-A08C-5B827F1AB5C5}"/>
    <dgm:cxn modelId="{E3F0E8B0-5EEE-2944-9576-26FB5F1DFDAD}" type="presOf" srcId="{C92D0BBB-8E23-8D49-9FDD-828245E43E30}" destId="{D033257C-4AAD-8440-A948-70AF10F0878D}" srcOrd="1" destOrd="0" presId="urn:microsoft.com/office/officeart/2005/8/layout/venn2"/>
    <dgm:cxn modelId="{5E4AB6C6-4A9A-2247-9F53-9E00D042FC4A}" type="presOf" srcId="{EF9CC63C-0831-624D-B159-39C7B9B5A6E0}" destId="{0B0DD848-E814-FD43-8EB8-CE63282C99AA}" srcOrd="0" destOrd="0" presId="urn:microsoft.com/office/officeart/2005/8/layout/venn2"/>
    <dgm:cxn modelId="{FFB29ECA-E213-6A4E-BCFC-A648051C14B3}" type="presOf" srcId="{F538B227-A5F4-194F-B0CD-EBE599E7629B}" destId="{C685571A-7D7F-F846-9AB0-09E80E3105AB}" srcOrd="0" destOrd="0" presId="urn:microsoft.com/office/officeart/2005/8/layout/venn2"/>
    <dgm:cxn modelId="{D85335DB-89D8-FD43-96C2-88C425EAF420}" type="presOf" srcId="{C92D0BBB-8E23-8D49-9FDD-828245E43E30}" destId="{67309806-F04B-9C4A-947A-C12CBC89B97F}" srcOrd="0" destOrd="0" presId="urn:microsoft.com/office/officeart/2005/8/layout/venn2"/>
    <dgm:cxn modelId="{D92C7B66-EF18-2544-86F3-1FC00C4649BF}" type="presParOf" srcId="{232ED2E7-EC59-0041-9F50-C338B9AC8C52}" destId="{0BE86D7E-9C84-8644-909F-066049454B9C}" srcOrd="0" destOrd="0" presId="urn:microsoft.com/office/officeart/2005/8/layout/venn2"/>
    <dgm:cxn modelId="{5EF584F2-C167-0B4E-AEA7-1AEF370E9F78}" type="presParOf" srcId="{0BE86D7E-9C84-8644-909F-066049454B9C}" destId="{0B0DD848-E814-FD43-8EB8-CE63282C99AA}" srcOrd="0" destOrd="0" presId="urn:microsoft.com/office/officeart/2005/8/layout/venn2"/>
    <dgm:cxn modelId="{D7037E6F-6996-EA4E-B41E-1CD64DF29EAC}" type="presParOf" srcId="{0BE86D7E-9C84-8644-909F-066049454B9C}" destId="{B871A374-A76A-D346-BAB4-D3E374B278ED}" srcOrd="1" destOrd="0" presId="urn:microsoft.com/office/officeart/2005/8/layout/venn2"/>
    <dgm:cxn modelId="{6EE9031E-9D4A-C24C-B153-F84B1A1C1C56}" type="presParOf" srcId="{232ED2E7-EC59-0041-9F50-C338B9AC8C52}" destId="{30E7C6E1-90EE-1046-8AB0-949EC09B719A}" srcOrd="1" destOrd="0" presId="urn:microsoft.com/office/officeart/2005/8/layout/venn2"/>
    <dgm:cxn modelId="{42CF01BD-FA91-4640-BDF0-CA8EBEC03B16}" type="presParOf" srcId="{30E7C6E1-90EE-1046-8AB0-949EC09B719A}" destId="{C685571A-7D7F-F846-9AB0-09E80E3105AB}" srcOrd="0" destOrd="0" presId="urn:microsoft.com/office/officeart/2005/8/layout/venn2"/>
    <dgm:cxn modelId="{037FDE35-EFEB-094B-B2E9-CD7D4786C823}" type="presParOf" srcId="{30E7C6E1-90EE-1046-8AB0-949EC09B719A}" destId="{0F20350B-BECC-7C4A-BEA6-BD5534B0542E}" srcOrd="1" destOrd="0" presId="urn:microsoft.com/office/officeart/2005/8/layout/venn2"/>
    <dgm:cxn modelId="{FD555501-13DE-984F-8AC6-593EC3C7DB7D}" type="presParOf" srcId="{232ED2E7-EC59-0041-9F50-C338B9AC8C52}" destId="{0500A2ED-B03A-DD4F-B97A-45D00717E3F8}" srcOrd="2" destOrd="0" presId="urn:microsoft.com/office/officeart/2005/8/layout/venn2"/>
    <dgm:cxn modelId="{4B02391A-283A-7F44-A2E7-9EE55E266E9C}" type="presParOf" srcId="{0500A2ED-B03A-DD4F-B97A-45D00717E3F8}" destId="{67309806-F04B-9C4A-947A-C12CBC89B97F}" srcOrd="0" destOrd="0" presId="urn:microsoft.com/office/officeart/2005/8/layout/venn2"/>
    <dgm:cxn modelId="{8AE4F0A0-727C-A449-85EE-0EA2CAA17E63}" type="presParOf" srcId="{0500A2ED-B03A-DD4F-B97A-45D00717E3F8}" destId="{D033257C-4AAD-8440-A948-70AF10F0878D}" srcOrd="1" destOrd="0" presId="urn:microsoft.com/office/officeart/2005/8/layout/venn2"/>
  </dgm:cxnLst>
  <dgm:bg/>
  <dgm:whole/>
  <dgm:extLst>
    <a:ext uri="http://schemas.microsoft.com/office/drawing/2008/diagram">
      <dsp:dataModelExt xmlns:dsp="http://schemas.microsoft.com/office/drawing/2008/diagram" relId="rId11" minVer="http://schemas.openxmlformats.org/drawingml/2006/diagram"/>
    </a:ext>
    <a:ext uri="{C62137D5-CB1D-491B-B009-E17868A290BF}">
      <dgm14:recolorImg xmlns:dgm14="http://schemas.microsoft.com/office/drawing/2010/diagram" val="1"/>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B0DD848-E814-FD43-8EB8-CE63282C99AA}">
      <dsp:nvSpPr>
        <dsp:cNvPr id="0" name=""/>
        <dsp:cNvSpPr/>
      </dsp:nvSpPr>
      <dsp:spPr>
        <a:xfrm>
          <a:off x="1425451" y="0"/>
          <a:ext cx="1899227" cy="1899227"/>
        </a:xfrm>
        <a:prstGeom prst="ellipse">
          <a:avLst/>
        </a:prstGeom>
        <a:solidFill>
          <a:schemeClr val="accent3">
            <a:hueOff val="0"/>
            <a:satOff val="0"/>
            <a:lumOff val="0"/>
            <a:alphaOff val="0"/>
          </a:schemeClr>
        </a:solidFill>
        <a:ln w="19050" cap="flat" cmpd="sng" algn="ctr">
          <a:solidFill>
            <a:schemeClr val="lt1">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42672" tIns="42672" rIns="42672" bIns="42672" numCol="1" spcCol="1270" anchor="ctr" anchorCtr="0">
          <a:noAutofit/>
        </a:bodyPr>
        <a:lstStyle/>
        <a:p>
          <a:pPr marL="0" lvl="0" indent="0" algn="ctr" defTabSz="266700">
            <a:lnSpc>
              <a:spcPct val="90000"/>
            </a:lnSpc>
            <a:spcBef>
              <a:spcPct val="0"/>
            </a:spcBef>
            <a:spcAft>
              <a:spcPct val="35000"/>
            </a:spcAft>
            <a:buNone/>
          </a:pPr>
          <a:r>
            <a:rPr lang="en-US" sz="600" kern="1200">
              <a:solidFill>
                <a:schemeClr val="tx1"/>
              </a:solidFill>
            </a:rPr>
            <a:t>Worth Being Familiar With</a:t>
          </a:r>
        </a:p>
      </dsp:txBody>
      <dsp:txXfrm>
        <a:off x="2043175" y="94961"/>
        <a:ext cx="663779" cy="284884"/>
      </dsp:txXfrm>
    </dsp:sp>
    <dsp:sp modelId="{C685571A-7D7F-F846-9AB0-09E80E3105AB}">
      <dsp:nvSpPr>
        <dsp:cNvPr id="0" name=""/>
        <dsp:cNvSpPr/>
      </dsp:nvSpPr>
      <dsp:spPr>
        <a:xfrm>
          <a:off x="1662854" y="474806"/>
          <a:ext cx="1424420" cy="1424420"/>
        </a:xfrm>
        <a:prstGeom prst="ellipse">
          <a:avLst/>
        </a:prstGeom>
        <a:solidFill>
          <a:schemeClr val="accent3">
            <a:hueOff val="1355300"/>
            <a:satOff val="50000"/>
            <a:lumOff val="-7353"/>
            <a:alphaOff val="0"/>
          </a:schemeClr>
        </a:solidFill>
        <a:ln w="19050" cap="flat" cmpd="sng" algn="ctr">
          <a:solidFill>
            <a:schemeClr val="lt1">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42672" tIns="42672" rIns="42672" bIns="42672" numCol="1" spcCol="1270" anchor="ctr" anchorCtr="0">
          <a:noAutofit/>
        </a:bodyPr>
        <a:lstStyle/>
        <a:p>
          <a:pPr marL="0" lvl="0" indent="0" algn="ctr" defTabSz="266700">
            <a:lnSpc>
              <a:spcPct val="90000"/>
            </a:lnSpc>
            <a:spcBef>
              <a:spcPct val="0"/>
            </a:spcBef>
            <a:spcAft>
              <a:spcPct val="35000"/>
            </a:spcAft>
            <a:buNone/>
          </a:pPr>
          <a:r>
            <a:rPr lang="en-US" sz="600" kern="1200">
              <a:solidFill>
                <a:schemeClr val="tx1"/>
              </a:solidFill>
            </a:rPr>
            <a:t>Important to Know and Do</a:t>
          </a:r>
        </a:p>
      </dsp:txBody>
      <dsp:txXfrm>
        <a:off x="2043175" y="563833"/>
        <a:ext cx="663779" cy="267078"/>
      </dsp:txXfrm>
    </dsp:sp>
    <dsp:sp modelId="{67309806-F04B-9C4A-947A-C12CBC89B97F}">
      <dsp:nvSpPr>
        <dsp:cNvPr id="0" name=""/>
        <dsp:cNvSpPr/>
      </dsp:nvSpPr>
      <dsp:spPr>
        <a:xfrm>
          <a:off x="1900258" y="949613"/>
          <a:ext cx="949613" cy="949613"/>
        </a:xfrm>
        <a:prstGeom prst="ellipse">
          <a:avLst/>
        </a:prstGeom>
        <a:solidFill>
          <a:schemeClr val="accent3">
            <a:hueOff val="2710599"/>
            <a:satOff val="100000"/>
            <a:lumOff val="-14706"/>
            <a:alphaOff val="0"/>
          </a:schemeClr>
        </a:solidFill>
        <a:ln w="19050" cap="flat" cmpd="sng" algn="ctr">
          <a:solidFill>
            <a:schemeClr val="lt1">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42672" tIns="42672" rIns="42672" bIns="42672" numCol="1" spcCol="1270" anchor="ctr" anchorCtr="0">
          <a:noAutofit/>
        </a:bodyPr>
        <a:lstStyle/>
        <a:p>
          <a:pPr marL="0" lvl="0" indent="0" algn="ctr" defTabSz="266700">
            <a:lnSpc>
              <a:spcPct val="90000"/>
            </a:lnSpc>
            <a:spcBef>
              <a:spcPct val="0"/>
            </a:spcBef>
            <a:spcAft>
              <a:spcPct val="35000"/>
            </a:spcAft>
            <a:buNone/>
          </a:pPr>
          <a:r>
            <a:rPr lang="en-US" sz="600" kern="1200">
              <a:solidFill>
                <a:schemeClr val="tx1"/>
              </a:solidFill>
            </a:rPr>
            <a:t>Big ideas and Enduring Understandings</a:t>
          </a:r>
        </a:p>
      </dsp:txBody>
      <dsp:txXfrm>
        <a:off x="2039325" y="1187016"/>
        <a:ext cx="671478" cy="474806"/>
      </dsp:txXfrm>
    </dsp:sp>
  </dsp:spTree>
</dsp:drawing>
</file>

<file path=word/diagrams/layout1.xml><?xml version="1.0" encoding="utf-8"?>
<dgm:layoutDef xmlns:dgm="http://schemas.openxmlformats.org/drawingml/2006/diagram" xmlns:a="http://schemas.openxmlformats.org/drawingml/2006/main" uniqueId="urn:microsoft.com/office/officeart/2005/8/layout/venn2">
  <dgm:title val=""/>
  <dgm:desc val=""/>
  <dgm:catLst>
    <dgm:cat type="relationship" pri="30000"/>
  </dgm:catLst>
  <dgm:sampData>
    <dgm:dataModel>
      <dgm:ptLst>
        <dgm:pt modelId="0" type="doc"/>
        <dgm:pt modelId="1">
          <dgm:prSet phldr="1"/>
        </dgm:pt>
        <dgm:pt modelId="2">
          <dgm:prSet phldr="1"/>
        </dgm:pt>
        <dgm:pt modelId="3">
          <dgm:prSet phldr="1"/>
        </dgm:pt>
        <dgm:pt modelId="4">
          <dgm:prSet phldr="1"/>
        </dgm:pt>
      </dgm:ptLst>
      <dgm:cxnLst>
        <dgm:cxn modelId="5" srcId="0" destId="1" srcOrd="0" destOrd="0"/>
        <dgm:cxn modelId="6" srcId="0" destId="2" srcOrd="1" destOrd="0"/>
        <dgm:cxn modelId="7" srcId="0" destId="3" srcOrd="2" destOrd="0"/>
        <dgm:cxn modelId="8" srcId="0" destId="4" srcOrd="3"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chMax val="7"/>
      <dgm:resizeHandles val="exact"/>
    </dgm:varLst>
    <dgm:alg type="composite">
      <dgm:param type="ar" val="1"/>
    </dgm:alg>
    <dgm:shape xmlns:r="http://schemas.openxmlformats.org/officeDocument/2006/relationships" r:blip="">
      <dgm:adjLst/>
    </dgm:shape>
    <dgm:presOf/>
    <dgm:choose name="Name1">
      <dgm:if name="Name2" axis="ch" ptType="node" func="cnt" op="lte" val="3">
        <dgm:constrLst>
          <dgm:constr type="w" for="ch" forName="comp1" refType="w"/>
          <dgm:constr type="h" for="ch" forName="comp1" refType="w" refFor="ch" refForName="comp1"/>
          <dgm:constr type="w" for="ch" forName="comp2" refType="w" fact="0.75"/>
          <dgm:constr type="h" for="ch" forName="comp2" refType="w" refFor="ch" refForName="comp2"/>
          <dgm:constr type="ctrX" for="ch" forName="comp2" refType="ctrX" refFor="ch" refForName="comp1"/>
          <dgm:constr type="b" for="ch" forName="comp2" refType="b" refFor="ch" refForName="comp1"/>
          <dgm:constr type="w" for="ch" forName="comp3" refType="w" fact="0.5"/>
          <dgm:constr type="h" for="ch" forName="comp3" refType="w" refFor="ch" refForName="comp3"/>
          <dgm:constr type="ctrX" for="ch" forName="comp3" refType="ctrX" refFor="ch" refForName="comp1"/>
          <dgm:constr type="b" for="ch" forName="comp3" refType="b" refFor="ch" refForName="comp1"/>
          <dgm:constr type="primFontSz" for="des" ptType="node" op="equ" val="65"/>
        </dgm:constrLst>
      </dgm:if>
      <dgm:if name="Name3" axis="ch" ptType="node" func="cnt" op="equ" val="4">
        <dgm:constrLst>
          <dgm:constr type="w" for="ch" forName="comp1" refType="w"/>
          <dgm:constr type="h" for="ch" forName="comp1" refType="w" refFor="ch" refForName="comp1"/>
          <dgm:constr type="w" for="ch" forName="comp2" refType="w" fact="0.8"/>
          <dgm:constr type="h" for="ch" forName="comp2" refType="w" refFor="ch" refForName="comp2"/>
          <dgm:constr type="ctrX" for="ch" forName="comp2" refType="ctrX" refFor="ch" refForName="comp1"/>
          <dgm:constr type="b" for="ch" forName="comp2" refType="b" refFor="ch" refForName="comp1"/>
          <dgm:constr type="w" for="ch" forName="comp3" refType="w" fact="0.6"/>
          <dgm:constr type="h" for="ch" forName="comp3" refType="w" refFor="ch" refForName="comp3"/>
          <dgm:constr type="ctrX" for="ch" forName="comp3" refType="ctrX" refFor="ch" refForName="comp1"/>
          <dgm:constr type="b" for="ch" forName="comp3" refType="b" refFor="ch" refForName="comp1"/>
          <dgm:constr type="w" for="ch" forName="comp4" refType="w" fact="0.4"/>
          <dgm:constr type="h" for="ch" forName="comp4" refType="w" refFor="ch" refForName="comp4"/>
          <dgm:constr type="ctrX" for="ch" forName="comp4" refType="ctrX" refFor="ch" refForName="comp1"/>
          <dgm:constr type="b" for="ch" forName="comp4" refType="b" refFor="ch" refForName="comp1"/>
          <dgm:constr type="primFontSz" for="des" ptType="node" op="equ" val="65"/>
        </dgm:constrLst>
      </dgm:if>
      <dgm:else name="Name4">
        <dgm:constrLst>
          <dgm:constr type="w" for="ch" forName="comp1" refType="w"/>
          <dgm:constr type="h" for="ch" forName="comp1" refType="w" refFor="ch" refForName="comp1"/>
          <dgm:constr type="w" for="ch" forName="comp2" refType="w" fact="0.85"/>
          <dgm:constr type="h" for="ch" forName="comp2" refType="w" refFor="ch" refForName="comp2"/>
          <dgm:constr type="ctrX" for="ch" forName="comp2" refType="ctrX" refFor="ch" refForName="comp1"/>
          <dgm:constr type="b" for="ch" forName="comp2" refType="b" refFor="ch" refForName="comp1"/>
          <dgm:constr type="w" for="ch" forName="comp3" refType="w" fact="0.7"/>
          <dgm:constr type="h" for="ch" forName="comp3" refType="w" refFor="ch" refForName="comp3"/>
          <dgm:constr type="ctrX" for="ch" forName="comp3" refType="ctrX" refFor="ch" refForName="comp1"/>
          <dgm:constr type="b" for="ch" forName="comp3" refType="b" refFor="ch" refForName="comp1"/>
          <dgm:constr type="w" for="ch" forName="comp4" refType="w" fact="0.55"/>
          <dgm:constr type="h" for="ch" forName="comp4" refType="w" refFor="ch" refForName="comp4"/>
          <dgm:constr type="ctrX" for="ch" forName="comp4" refType="ctrX" refFor="ch" refForName="comp1"/>
          <dgm:constr type="b" for="ch" forName="comp4" refType="b" refFor="ch" refForName="comp1"/>
          <dgm:constr type="w" for="ch" forName="comp5" refType="w" fact="0.4"/>
          <dgm:constr type="h" for="ch" forName="comp5" refType="w" refFor="ch" refForName="comp5"/>
          <dgm:constr type="ctrX" for="ch" forName="comp5" refType="ctrX" refFor="ch" refForName="comp1"/>
          <dgm:constr type="b" for="ch" forName="comp5" refType="b" refFor="ch" refForName="comp1"/>
          <dgm:constr type="w" for="ch" forName="comp6" refType="w" fact="0.25"/>
          <dgm:constr type="h" for="ch" forName="comp6" refType="w" refFor="ch" refForName="comp6"/>
          <dgm:constr type="ctrX" for="ch" forName="comp6" refType="ctrX" refFor="ch" refForName="comp1"/>
          <dgm:constr type="b" for="ch" forName="comp6" refType="b" refFor="ch" refForName="comp1"/>
          <dgm:constr type="w" for="ch" forName="comp7" refType="w" fact="0.15"/>
          <dgm:constr type="h" for="ch" forName="comp7" refType="w" refFor="ch" refForName="comp7"/>
          <dgm:constr type="ctrX" for="ch" forName="comp7" refType="ctrX" refFor="ch" refForName="comp1"/>
          <dgm:constr type="b" for="ch" forName="comp7" refType="b" refFor="ch" refForName="comp1"/>
          <dgm:constr type="primFontSz" for="des" ptType="node" op="equ" val="65"/>
        </dgm:constrLst>
      </dgm:else>
    </dgm:choose>
    <dgm:ruleLst/>
    <dgm:choose name="Name5">
      <dgm:if name="Name6" axis="ch" ptType="node" func="cnt" op="gte" val="1">
        <dgm:layoutNode name="comp1">
          <dgm:alg type="composite"/>
          <dgm:shape xmlns:r="http://schemas.openxmlformats.org/officeDocument/2006/relationships" r:blip="">
            <dgm:adjLst/>
          </dgm:shape>
          <dgm:presOf/>
          <dgm:choose name="Name7">
            <dgm:if name="Name8" axis="ch" ptType="node" func="cnt" op="equ" val="1">
              <dgm:constrLst>
                <dgm:constr type="w" for="ch" forName="circle1" refType="w"/>
                <dgm:constr type="h" for="ch" forName="circle1" refType="h"/>
                <dgm:constr type="ctrX" for="ch" forName="circle1" refType="w" fact="0.5"/>
                <dgm:constr type="ctrY" for="ch" forName="circle1" refType="h" fact="0.5"/>
                <dgm:constr type="ctrX" for="ch" forName="c1text" refType="w" fact="0.5"/>
                <dgm:constr type="ctrY" for="ch" forName="c1text" refType="h" fact="0.5"/>
                <dgm:constr type="w" for="ch" forName="c1text" refType="w" refFor="ch" refForName="circle1" fact="0.70711"/>
                <dgm:constr type="h" for="ch" forName="c1text" refType="h" refFor="ch" refForName="circle1" fact="0.5"/>
              </dgm:constrLst>
            </dgm:if>
            <dgm:if name="Name9" axis="ch" ptType="node" func="cnt" op="equ" val="2">
              <dgm:constrLst>
                <dgm:constr type="w" for="ch" forName="circle1" refType="w"/>
                <dgm:constr type="h" for="ch" forName="circle1" refType="h"/>
                <dgm:constr type="ctrX" for="ch" forName="circle1" refType="w" fact="0.5"/>
                <dgm:constr type="ctrY" for="ch" forName="circle1" refType="h" fact="0.5"/>
                <dgm:constr type="ctrX" for="ch" forName="c1text" refType="w" fact="0.5"/>
                <dgm:constr type="ctrY" for="ch" forName="c1text" refType="h" fact="0.16"/>
                <dgm:constr type="w" for="ch" forName="c1text" refType="w" refFor="ch" refForName="circle1" fact="0.525"/>
                <dgm:constr type="h" for="ch" forName="c1text" refType="h" refFor="ch" refForName="circle1" fact="0.17"/>
              </dgm:constrLst>
            </dgm:if>
            <dgm:if name="Name10" axis="ch" ptType="node" func="cnt" op="equ" val="3">
              <dgm:constrLst>
                <dgm:constr type="w" for="ch" forName="circle1" refType="w"/>
                <dgm:constr type="h" for="ch" forName="circle1" refType="h"/>
                <dgm:constr type="ctrX" for="ch" forName="circle1" refType="w" fact="0.5"/>
                <dgm:constr type="ctrY" for="ch" forName="circle1" refType="h" fact="0.5"/>
                <dgm:constr type="ctrX" for="ch" forName="c1text" refType="w" fact="0.5"/>
                <dgm:constr type="ctrY" for="ch" forName="c1text" refType="h" fact="0.125"/>
                <dgm:constr type="w" for="ch" forName="c1text" refType="w" refFor="ch" refForName="circle1" fact="0.3495"/>
                <dgm:constr type="h" for="ch" forName="c1text" refType="h" refFor="ch" refForName="circle1" fact="0.15"/>
              </dgm:constrLst>
            </dgm:if>
            <dgm:if name="Name11" axis="ch" ptType="node" func="cnt" op="equ" val="4">
              <dgm:constrLst>
                <dgm:constr type="w" for="ch" forName="circle1" refType="w"/>
                <dgm:constr type="h" for="ch" forName="circle1" refType="h"/>
                <dgm:constr type="ctrX" for="ch" forName="circle1" refType="w" fact="0.5"/>
                <dgm:constr type="ctrY" for="ch" forName="circle1" refType="h" fact="0.5"/>
                <dgm:constr type="ctrX" for="ch" forName="c1text" refType="w" fact="0.5"/>
                <dgm:constr type="ctrY" for="ch" forName="c1text" refType="h" fact="0.125"/>
                <dgm:constr type="w" for="ch" forName="c1text" refType="w" refFor="ch" refForName="circle1" fact="0.2796"/>
                <dgm:constr type="h" for="ch" forName="c1text" refType="h" refFor="ch" refForName="circle1" fact="0.15"/>
              </dgm:constrLst>
            </dgm:if>
            <dgm:if name="Name12" axis="ch" ptType="node" func="cnt" op="gte" val="5">
              <dgm:constrLst>
                <dgm:constr type="w" for="ch" forName="circle1" refType="w"/>
                <dgm:constr type="h" for="ch" forName="circle1" refType="h"/>
                <dgm:constr type="ctrX" for="ch" forName="circle1" refType="w" fact="0.5"/>
                <dgm:constr type="ctrY" for="ch" forName="circle1" refType="h" fact="0.5"/>
                <dgm:constr type="ctrX" for="ch" forName="c1text" refType="w" fact="0.5"/>
                <dgm:constr type="ctrY" for="ch" forName="c1text" refType="h" fact="0.1"/>
                <dgm:constr type="w" for="ch" forName="c1text" refType="w" refFor="ch" refForName="circle1" fact="0.375"/>
                <dgm:constr type="h" for="ch" forName="c1text" refType="h" refFor="ch" refForName="circle1" fact="0.1"/>
              </dgm:constrLst>
            </dgm:if>
            <dgm:else name="Name13"/>
          </dgm:choose>
          <dgm:ruleLst/>
          <dgm:layoutNode name="circle1" styleLbl="node1">
            <dgm:alg type="sp"/>
            <dgm:shape xmlns:r="http://schemas.openxmlformats.org/officeDocument/2006/relationships" type="ellipse" r:blip="">
              <dgm:adjLst/>
            </dgm:shape>
            <dgm:presOf axis="ch desOrSelf" ptType="node node" st="1 1" cnt="1 0"/>
            <dgm:constrLst>
              <dgm:constr type="h" refType="w"/>
            </dgm:constrLst>
            <dgm:ruleLst/>
          </dgm:layoutNode>
          <dgm:layoutNode name="c1text">
            <dgm:varLst>
              <dgm:bulletEnabled val="1"/>
            </dgm:varLst>
            <dgm:alg type="tx"/>
            <dgm:shape xmlns:r="http://schemas.openxmlformats.org/officeDocument/2006/relationships" type="rect" r:blip="" hideGeom="1">
              <dgm:adjLst/>
            </dgm:shape>
            <dgm:presOf axis="ch desOrSelf" ptType="node node" st="1 1" cnt="1 0"/>
            <dgm:constrLst/>
            <dgm:ruleLst>
              <dgm:rule type="primFontSz" val="5" fact="NaN" max="NaN"/>
            </dgm:ruleLst>
          </dgm:layoutNode>
        </dgm:layoutNode>
      </dgm:if>
      <dgm:else name="Name14"/>
    </dgm:choose>
    <dgm:choose name="Name15">
      <dgm:if name="Name16" axis="ch" ptType="node" func="cnt" op="gte" val="2">
        <dgm:layoutNode name="comp2">
          <dgm:alg type="composite"/>
          <dgm:shape xmlns:r="http://schemas.openxmlformats.org/officeDocument/2006/relationships" r:blip="">
            <dgm:adjLst/>
          </dgm:shape>
          <dgm:presOf/>
          <dgm:choose name="Name17">
            <dgm:if name="Name18" axis="ch" ptType="node" func="cnt" op="equ" val="2">
              <dgm:constrLst>
                <dgm:constr type="w" for="ch" forName="circle2" refType="w"/>
                <dgm:constr type="h" for="ch" forName="circle2" refType="h"/>
                <dgm:constr type="ctrX" for="ch" forName="circle2" refType="w" fact="0.5"/>
                <dgm:constr type="ctrY" for="ch" forName="circle2" refType="h" fact="0.5"/>
                <dgm:constr type="ctrX" for="ch" forName="c2text" refType="w" fact="0.5"/>
                <dgm:constr type="ctrY" for="ch" forName="c2text" refType="h" fact="0.5"/>
                <dgm:constr type="w" for="ch" forName="c2text" refType="w" refFor="ch" refForName="circle2" fact="0.70711"/>
                <dgm:constr type="h" for="ch" forName="c2text" refType="h" refFor="ch" refForName="circle2" fact="0.5"/>
              </dgm:constrLst>
            </dgm:if>
            <dgm:if name="Name19" axis="ch" ptType="node" func="cnt" op="equ" val="3">
              <dgm:constrLst>
                <dgm:constr type="w" for="ch" forName="circle2" refType="w"/>
                <dgm:constr type="h" for="ch" forName="circle2" refType="h"/>
                <dgm:constr type="ctrX" for="ch" forName="circle2" refType="w" fact="0.5"/>
                <dgm:constr type="ctrY" for="ch" forName="circle2" refType="h" fact="0.5"/>
                <dgm:constr type="ctrX" for="ch" forName="c2text" refType="w" fact="0.5"/>
                <dgm:constr type="ctrY" for="ch" forName="c2text" refType="h" fact="0.15625"/>
                <dgm:constr type="w" for="ch" forName="c2text" refType="w" refFor="ch" refForName="circle2" fact="0.466"/>
                <dgm:constr type="h" for="ch" forName="c2text" refType="h" refFor="ch" refForName="circle2" fact="0.1875"/>
              </dgm:constrLst>
            </dgm:if>
            <dgm:if name="Name20" axis="ch" ptType="node" func="cnt" op="equ" val="4">
              <dgm:constrLst>
                <dgm:constr type="w" for="ch" forName="circle2" refType="w"/>
                <dgm:constr type="h" for="ch" forName="circle2" refType="h"/>
                <dgm:constr type="ctrX" for="ch" forName="circle2" refType="w" fact="0.5"/>
                <dgm:constr type="ctrY" for="ch" forName="circle2" refType="h" fact="0.5"/>
                <dgm:constr type="ctrX" for="ch" forName="c2text" refType="w" fact="0.5"/>
                <dgm:constr type="ctrY" for="ch" forName="c2text" refType="h" fact="0.15"/>
                <dgm:constr type="w" for="ch" forName="c2text" refType="w" refFor="ch" refForName="circle2" fact="0.3495"/>
                <dgm:constr type="h" for="ch" forName="c2text" refType="h" refFor="ch" refForName="circle2" fact="0.18"/>
              </dgm:constrLst>
            </dgm:if>
            <dgm:if name="Name21" axis="ch" ptType="node" func="cnt" op="gte" val="5">
              <dgm:constrLst>
                <dgm:constr type="w" for="ch" forName="circle2" refType="w"/>
                <dgm:constr type="h" for="ch" forName="circle2" refType="h"/>
                <dgm:constr type="ctrX" for="ch" forName="circle2" refType="w" fact="0.5"/>
                <dgm:constr type="ctrY" for="ch" forName="circle2" refType="h" fact="0.5"/>
                <dgm:constr type="ctrX" for="ch" forName="c2text" refType="w" fact="0.5"/>
                <dgm:constr type="ctrY" for="ch" forName="c2text" refType="h" fact="0.115"/>
                <dgm:constr type="w" for="ch" forName="c2text" refType="w" refFor="ch" refForName="circle2" fact="0.43125"/>
                <dgm:constr type="h" for="ch" forName="c2text" refType="h" refFor="ch" refForName="circle2" fact="0.115"/>
              </dgm:constrLst>
            </dgm:if>
            <dgm:else name="Name22"/>
          </dgm:choose>
          <dgm:ruleLst/>
          <dgm:layoutNode name="circle2" styleLbl="node1">
            <dgm:alg type="sp"/>
            <dgm:shape xmlns:r="http://schemas.openxmlformats.org/officeDocument/2006/relationships" type="ellipse" r:blip="">
              <dgm:adjLst/>
            </dgm:shape>
            <dgm:presOf axis="ch desOrSelf" ptType="node node" st="2 1" cnt="1 0"/>
            <dgm:constrLst>
              <dgm:constr type="h" refType="w"/>
            </dgm:constrLst>
            <dgm:ruleLst/>
          </dgm:layoutNode>
          <dgm:layoutNode name="c2text">
            <dgm:varLst>
              <dgm:bulletEnabled val="1"/>
            </dgm:varLst>
            <dgm:alg type="tx"/>
            <dgm:shape xmlns:r="http://schemas.openxmlformats.org/officeDocument/2006/relationships" type="rect" r:blip="" hideGeom="1">
              <dgm:adjLst/>
            </dgm:shape>
            <dgm:presOf axis="ch desOrSelf" ptType="node node" st="2 1" cnt="1 0"/>
            <dgm:constrLst/>
            <dgm:ruleLst>
              <dgm:rule type="primFontSz" val="5" fact="NaN" max="NaN"/>
            </dgm:ruleLst>
          </dgm:layoutNode>
        </dgm:layoutNode>
      </dgm:if>
      <dgm:else name="Name23"/>
    </dgm:choose>
    <dgm:choose name="Name24">
      <dgm:if name="Name25" axis="ch" ptType="node" func="cnt" op="gte" val="3">
        <dgm:layoutNode name="comp3">
          <dgm:alg type="composite"/>
          <dgm:shape xmlns:r="http://schemas.openxmlformats.org/officeDocument/2006/relationships" r:blip="">
            <dgm:adjLst/>
          </dgm:shape>
          <dgm:presOf/>
          <dgm:choose name="Name26">
            <dgm:if name="Name27" axis="ch" ptType="node" func="cnt" op="equ" val="3">
              <dgm:constrLst>
                <dgm:constr type="w" for="ch" forName="circle3" refType="w"/>
                <dgm:constr type="h" for="ch" forName="circle3" refType="h"/>
                <dgm:constr type="ctrX" for="ch" forName="circle3" refType="w" fact="0.5"/>
                <dgm:constr type="ctrY" for="ch" forName="circle3" refType="h" fact="0.5"/>
                <dgm:constr type="ctrX" for="ch" forName="c3text" refType="w" fact="0.5"/>
                <dgm:constr type="ctrY" for="ch" forName="c3text" refType="h" fact="0.5"/>
                <dgm:constr type="w" for="ch" forName="c3text" refType="w" refFor="ch" refForName="circle3" fact="0.70711"/>
                <dgm:constr type="h" for="ch" forName="c3text" refType="h" refFor="ch" refForName="circle3" fact="0.5"/>
              </dgm:constrLst>
            </dgm:if>
            <dgm:if name="Name28" axis="ch" ptType="node" func="cnt" op="equ" val="4">
              <dgm:constrLst>
                <dgm:constr type="w" for="ch" forName="circle3" refType="w"/>
                <dgm:constr type="h" for="ch" forName="circle3" refType="h"/>
                <dgm:constr type="ctrX" for="ch" forName="circle3" refType="w" fact="0.5"/>
                <dgm:constr type="ctrY" for="ch" forName="circle3" refType="h" fact="0.5"/>
                <dgm:constr type="ctrX" for="ch" forName="c3text" refType="w" fact="0.5"/>
                <dgm:constr type="ctrY" for="ch" forName="c3text" refType="h" fact="0.1875"/>
                <dgm:constr type="w" for="ch" forName="c3text" refType="w" refFor="ch" refForName="circle3" fact="0.466"/>
                <dgm:constr type="h" for="ch" forName="c3text" refType="h" refFor="ch" refForName="circle3" fact="0.225"/>
              </dgm:constrLst>
            </dgm:if>
            <dgm:if name="Name29" axis="ch" ptType="node" func="cnt" op="gte" val="5">
              <dgm:constrLst>
                <dgm:constr type="w" for="ch" forName="circle3" refType="w"/>
                <dgm:constr type="h" for="ch" forName="circle3" refType="h"/>
                <dgm:constr type="ctrX" for="ch" forName="circle3" refType="w" fact="0.5"/>
                <dgm:constr type="ctrY" for="ch" forName="circle3" refType="h" fact="0.5"/>
                <dgm:constr type="ctrX" for="ch" forName="c3text" refType="w" fact="0.5"/>
                <dgm:constr type="ctrY" for="ch" forName="c3text" refType="h" fact="0.138"/>
                <dgm:constr type="w" for="ch" forName="c3text" refType="w" refFor="ch" refForName="circle3" fact="0.5175"/>
                <dgm:constr type="h" for="ch" forName="c3text" refType="h" refFor="ch" refForName="circle3" fact="0.138"/>
              </dgm:constrLst>
            </dgm:if>
            <dgm:else name="Name30"/>
          </dgm:choose>
          <dgm:ruleLst/>
          <dgm:layoutNode name="circle3" styleLbl="node1">
            <dgm:alg type="sp"/>
            <dgm:shape xmlns:r="http://schemas.openxmlformats.org/officeDocument/2006/relationships" type="ellipse" r:blip="">
              <dgm:adjLst/>
            </dgm:shape>
            <dgm:presOf axis="ch desOrSelf" ptType="node node" st="3 1" cnt="1 0"/>
            <dgm:constrLst>
              <dgm:constr type="h" refType="w"/>
            </dgm:constrLst>
            <dgm:ruleLst/>
          </dgm:layoutNode>
          <dgm:layoutNode name="c3text">
            <dgm:varLst>
              <dgm:bulletEnabled val="1"/>
            </dgm:varLst>
            <dgm:alg type="tx"/>
            <dgm:shape xmlns:r="http://schemas.openxmlformats.org/officeDocument/2006/relationships" type="rect" r:blip="" hideGeom="1">
              <dgm:adjLst/>
            </dgm:shape>
            <dgm:presOf axis="ch desOrSelf" ptType="node node" st="3 1" cnt="1 0"/>
            <dgm:constrLst/>
            <dgm:ruleLst>
              <dgm:rule type="primFontSz" val="5" fact="NaN" max="NaN"/>
            </dgm:ruleLst>
          </dgm:layoutNode>
        </dgm:layoutNode>
      </dgm:if>
      <dgm:else name="Name31"/>
    </dgm:choose>
    <dgm:choose name="Name32">
      <dgm:if name="Name33" axis="ch" ptType="node" func="cnt" op="gte" val="4">
        <dgm:layoutNode name="comp4">
          <dgm:alg type="composite"/>
          <dgm:shape xmlns:r="http://schemas.openxmlformats.org/officeDocument/2006/relationships" r:blip="">
            <dgm:adjLst/>
          </dgm:shape>
          <dgm:presOf/>
          <dgm:choose name="Name34">
            <dgm:if name="Name35" axis="ch" ptType="node" func="cnt" op="equ" val="4">
              <dgm:constrLst>
                <dgm:constr type="w" for="ch" forName="circle4" refType="w"/>
                <dgm:constr type="h" for="ch" forName="circle4" refType="h"/>
                <dgm:constr type="ctrX" for="ch" forName="circle4" refType="w" fact="0.5"/>
                <dgm:constr type="ctrY" for="ch" forName="circle4" refType="h" fact="0.5"/>
                <dgm:constr type="ctrX" for="ch" forName="c4text" refType="w" fact="0.5"/>
                <dgm:constr type="ctrY" for="ch" forName="c4text" refType="h" fact="0.5"/>
                <dgm:constr type="w" for="ch" forName="c4text" refType="w" refFor="ch" refForName="circle4" fact="0.70711"/>
                <dgm:constr type="h" for="ch" forName="c4text" refType="h" refFor="ch" refForName="circle4" fact="0.5"/>
              </dgm:constrLst>
            </dgm:if>
            <dgm:if name="Name36" axis="ch" ptType="node" func="cnt" op="gte" val="5">
              <dgm:constrLst>
                <dgm:constr type="w" for="ch" forName="circle4" refType="w"/>
                <dgm:constr type="h" for="ch" forName="circle4" refType="h"/>
                <dgm:constr type="ctrX" for="ch" forName="circle4" refType="w" fact="0.5"/>
                <dgm:constr type="ctrY" for="ch" forName="circle4" refType="h" fact="0.5"/>
                <dgm:constr type="ctrX" for="ch" forName="c4text" refType="w" fact="0.5"/>
                <dgm:constr type="ctrY" for="ch" forName="c4text" refType="h" fact="0.18"/>
                <dgm:constr type="w" for="ch" forName="c4text" refType="w" refFor="ch" refForName="circle4" fact="0.54"/>
                <dgm:constr type="h" for="ch" forName="c4text" refType="h" refFor="ch" refForName="circle4" fact="0.18"/>
              </dgm:constrLst>
            </dgm:if>
            <dgm:else name="Name37"/>
          </dgm:choose>
          <dgm:ruleLst/>
          <dgm:layoutNode name="circle4" styleLbl="node1">
            <dgm:alg type="sp"/>
            <dgm:shape xmlns:r="http://schemas.openxmlformats.org/officeDocument/2006/relationships" type="ellipse" r:blip="">
              <dgm:adjLst/>
            </dgm:shape>
            <dgm:presOf axis="ch desOrSelf" ptType="node node" st="4 1" cnt="1 0"/>
            <dgm:constrLst>
              <dgm:constr type="h" refType="w"/>
            </dgm:constrLst>
            <dgm:ruleLst/>
          </dgm:layoutNode>
          <dgm:layoutNode name="c4text">
            <dgm:varLst>
              <dgm:bulletEnabled val="1"/>
            </dgm:varLst>
            <dgm:alg type="tx"/>
            <dgm:shape xmlns:r="http://schemas.openxmlformats.org/officeDocument/2006/relationships" type="rect" r:blip="" hideGeom="1">
              <dgm:adjLst/>
            </dgm:shape>
            <dgm:presOf axis="ch desOrSelf" ptType="node node" st="4 1" cnt="1 0"/>
            <dgm:constrLst/>
            <dgm:ruleLst>
              <dgm:rule type="primFontSz" val="5" fact="NaN" max="NaN"/>
            </dgm:ruleLst>
          </dgm:layoutNode>
        </dgm:layoutNode>
      </dgm:if>
      <dgm:else name="Name38"/>
    </dgm:choose>
    <dgm:choose name="Name39">
      <dgm:if name="Name40" axis="ch" ptType="node" func="cnt" op="gte" val="5">
        <dgm:layoutNode name="comp5">
          <dgm:alg type="composite"/>
          <dgm:shape xmlns:r="http://schemas.openxmlformats.org/officeDocument/2006/relationships" r:blip="">
            <dgm:adjLst/>
          </dgm:shape>
          <dgm:presOf/>
          <dgm:choose name="Name41">
            <dgm:if name="Name42" axis="ch" ptType="node" func="cnt" op="equ" val="5">
              <dgm:constrLst>
                <dgm:constr type="w" for="ch" forName="circle5" refType="w"/>
                <dgm:constr type="h" for="ch" forName="circle5" refType="h"/>
                <dgm:constr type="ctrX" for="ch" forName="circle5" refType="w" fact="0.5"/>
                <dgm:constr type="ctrY" for="ch" forName="circle5" refType="h" fact="0.5"/>
                <dgm:constr type="ctrX" for="ch" forName="c5text" refType="w" fact="0.5"/>
                <dgm:constr type="ctrY" for="ch" forName="c5text" refType="h" fact="0.5"/>
                <dgm:constr type="w" for="ch" forName="c5text" refType="w" refFor="ch" refForName="circle5" fact="0.70711"/>
                <dgm:constr type="h" for="ch" forName="c5text" refType="h" refFor="ch" refForName="circle5" fact="0.5"/>
              </dgm:constrLst>
            </dgm:if>
            <dgm:if name="Name43" axis="ch" ptType="node" func="cnt" op="gte" val="6">
              <dgm:constrLst>
                <dgm:constr type="w" for="ch" forName="circle5" refType="w"/>
                <dgm:constr type="h" for="ch" forName="circle5" refType="h"/>
                <dgm:constr type="ctrX" for="ch" forName="circle5" refType="w" fact="0.5"/>
                <dgm:constr type="ctrY" for="ch" forName="circle5" refType="h" fact="0.5"/>
                <dgm:constr type="ctrX" for="ch" forName="c5text" refType="w" fact="0.5"/>
                <dgm:constr type="ctrY" for="ch" forName="c5text" refType="h" fact="0.25"/>
                <dgm:constr type="w" for="ch" forName="c5text" refType="w" refFor="ch" refForName="circle5" fact="0.65"/>
                <dgm:constr type="h" for="ch" forName="c5text" refType="h" refFor="ch" refForName="circle5" fact="0.25"/>
              </dgm:constrLst>
            </dgm:if>
            <dgm:else name="Name44"/>
          </dgm:choose>
          <dgm:ruleLst/>
          <dgm:layoutNode name="circle5" styleLbl="node1">
            <dgm:alg type="sp"/>
            <dgm:shape xmlns:r="http://schemas.openxmlformats.org/officeDocument/2006/relationships" type="ellipse" r:blip="">
              <dgm:adjLst/>
            </dgm:shape>
            <dgm:presOf axis="ch desOrSelf" ptType="node node" st="5 1" cnt="1 0"/>
            <dgm:constrLst>
              <dgm:constr type="h" refType="w"/>
            </dgm:constrLst>
            <dgm:ruleLst/>
          </dgm:layoutNode>
          <dgm:layoutNode name="c5text">
            <dgm:varLst>
              <dgm:bulletEnabled val="1"/>
            </dgm:varLst>
            <dgm:alg type="tx"/>
            <dgm:shape xmlns:r="http://schemas.openxmlformats.org/officeDocument/2006/relationships" type="rect" r:blip="" hideGeom="1">
              <dgm:adjLst/>
            </dgm:shape>
            <dgm:presOf axis="ch desOrSelf" ptType="node node" st="5 1" cnt="1 0"/>
            <dgm:constrLst/>
            <dgm:ruleLst>
              <dgm:rule type="primFontSz" val="5" fact="NaN" max="NaN"/>
            </dgm:ruleLst>
          </dgm:layoutNode>
        </dgm:layoutNode>
      </dgm:if>
      <dgm:else name="Name45"/>
    </dgm:choose>
    <dgm:choose name="Name46">
      <dgm:if name="Name47" axis="ch" ptType="node" func="cnt" op="gte" val="6">
        <dgm:layoutNode name="comp6">
          <dgm:alg type="composite"/>
          <dgm:shape xmlns:r="http://schemas.openxmlformats.org/officeDocument/2006/relationships" r:blip="">
            <dgm:adjLst/>
          </dgm:shape>
          <dgm:presOf/>
          <dgm:choose name="Name48">
            <dgm:if name="Name49" axis="ch" ptType="node" func="cnt" op="equ" val="6">
              <dgm:constrLst>
                <dgm:constr type="w" for="ch" forName="circle6" refType="w"/>
                <dgm:constr type="h" for="ch" forName="circle6" refType="h"/>
                <dgm:constr type="ctrX" for="ch" forName="circle6" refType="w" fact="0.5"/>
                <dgm:constr type="ctrY" for="ch" forName="circle6" refType="h" fact="0.5"/>
                <dgm:constr type="ctrX" for="ch" forName="c6text" refType="w" fact="0.5"/>
                <dgm:constr type="ctrY" for="ch" forName="c6text" refType="h" fact="0.5"/>
                <dgm:constr type="w" for="ch" forName="c6text" refType="w" refFor="ch" refForName="circle6" fact="0.70711"/>
                <dgm:constr type="h" for="ch" forName="c6text" refType="h" refFor="ch" refForName="circle6" fact="0.5"/>
              </dgm:constrLst>
            </dgm:if>
            <dgm:if name="Name50" axis="ch" ptType="node" func="cnt" op="gte" val="7">
              <dgm:constrLst>
                <dgm:constr type="w" for="ch" forName="circle6" refType="w"/>
                <dgm:constr type="h" for="ch" forName="circle6" refType="h"/>
                <dgm:constr type="ctrX" for="ch" forName="circle6" refType="w" fact="0.5"/>
                <dgm:constr type="ctrY" for="ch" forName="circle6" refType="h" fact="0.5"/>
                <dgm:constr type="ctrX" for="ch" forName="c6text" refType="w" fact="0.5"/>
                <dgm:constr type="ctrY" for="ch" forName="c6text" refType="h" fact="0.27"/>
                <dgm:constr type="w" for="ch" forName="c6text" refType="w" refFor="ch" refForName="circle6" fact="0.68"/>
                <dgm:constr type="h" for="ch" forName="c6text" refType="h" refFor="ch" refForName="circle6" fact="0.241"/>
              </dgm:constrLst>
            </dgm:if>
            <dgm:else name="Name51"/>
          </dgm:choose>
          <dgm:ruleLst/>
          <dgm:layoutNode name="circle6" styleLbl="node1">
            <dgm:alg type="sp"/>
            <dgm:shape xmlns:r="http://schemas.openxmlformats.org/officeDocument/2006/relationships" type="ellipse" r:blip="">
              <dgm:adjLst/>
            </dgm:shape>
            <dgm:presOf axis="ch desOrSelf" ptType="node node" st="6 1" cnt="1 0"/>
            <dgm:constrLst>
              <dgm:constr type="h" refType="w"/>
            </dgm:constrLst>
            <dgm:ruleLst/>
          </dgm:layoutNode>
          <dgm:layoutNode name="c6text">
            <dgm:varLst>
              <dgm:bulletEnabled val="1"/>
            </dgm:varLst>
            <dgm:alg type="tx"/>
            <dgm:shape xmlns:r="http://schemas.openxmlformats.org/officeDocument/2006/relationships" type="rect" r:blip="" hideGeom="1">
              <dgm:adjLst/>
            </dgm:shape>
            <dgm:presOf axis="ch desOrSelf" ptType="node node" st="6 1" cnt="1 0"/>
            <dgm:constrLst/>
            <dgm:ruleLst>
              <dgm:rule type="primFontSz" val="5" fact="NaN" max="NaN"/>
            </dgm:ruleLst>
          </dgm:layoutNode>
        </dgm:layoutNode>
      </dgm:if>
      <dgm:else name="Name52"/>
    </dgm:choose>
    <dgm:choose name="Name53">
      <dgm:if name="Name54" axis="ch" ptType="node" func="cnt" op="gte" val="7">
        <dgm:layoutNode name="comp7">
          <dgm:alg type="composite"/>
          <dgm:shape xmlns:r="http://schemas.openxmlformats.org/officeDocument/2006/relationships" r:blip="">
            <dgm:adjLst/>
          </dgm:shape>
          <dgm:presOf/>
          <dgm:constrLst>
            <dgm:constr type="w" for="ch" forName="circle7" refType="w"/>
            <dgm:constr type="h" for="ch" forName="circle7" refType="h"/>
            <dgm:constr type="ctrX" for="ch" forName="circle7" refType="w" fact="0.5"/>
            <dgm:constr type="ctrY" for="ch" forName="circle7" refType="h" fact="0.5"/>
            <dgm:constr type="ctrX" for="ch" forName="c7text" refType="w" fact="0.5"/>
            <dgm:constr type="ctrY" for="ch" forName="c7text" refType="h" fact="0.5"/>
            <dgm:constr type="w" for="ch" forName="c7text" refType="w" refFor="ch" refForName="circle7" fact="0.70711"/>
            <dgm:constr type="h" for="ch" forName="c7text" refType="h" refFor="ch" refForName="circle7" fact="0.5"/>
          </dgm:constrLst>
          <dgm:ruleLst/>
          <dgm:layoutNode name="circle7" styleLbl="node1">
            <dgm:alg type="sp"/>
            <dgm:shape xmlns:r="http://schemas.openxmlformats.org/officeDocument/2006/relationships" type="ellipse" r:blip="">
              <dgm:adjLst/>
            </dgm:shape>
            <dgm:presOf axis="ch desOrSelf" ptType="node node" st="7 1" cnt="1 0"/>
            <dgm:constrLst>
              <dgm:constr type="h" refType="w"/>
            </dgm:constrLst>
            <dgm:ruleLst/>
          </dgm:layoutNode>
          <dgm:layoutNode name="c7text">
            <dgm:varLst>
              <dgm:bulletEnabled val="1"/>
            </dgm:varLst>
            <dgm:alg type="tx"/>
            <dgm:shape xmlns:r="http://schemas.openxmlformats.org/officeDocument/2006/relationships" type="rect" r:blip="" hideGeom="1">
              <dgm:adjLst/>
            </dgm:shape>
            <dgm:presOf axis="ch desOrSelf" ptType="node node" st="7 1" cnt="1 0"/>
            <dgm:constrLst/>
            <dgm:ruleLst>
              <dgm:rule type="primFontSz" val="5" fact="NaN" max="NaN"/>
            </dgm:ruleLst>
          </dgm:layoutNode>
        </dgm:layoutNode>
      </dgm:if>
      <dgm:else name="Name55"/>
    </dgm:choose>
  </dgm:layoutNode>
</dgm:layoutDef>
</file>

<file path=word/diagrams/quickStyle1.xml><?xml version="1.0" encoding="utf-8"?>
<dgm:styleDef xmlns:dgm="http://schemas.openxmlformats.org/drawingml/2006/diagram" xmlns:a="http://schemas.openxmlformats.org/drawingml/2006/main" uniqueId="urn:microsoft.com/office/officeart/2005/8/quickstyle/simple2">
  <dgm:title val=""/>
  <dgm:desc val=""/>
  <dgm:catLst>
    <dgm:cat type="simple" pri="10200"/>
  </dgm:catLst>
  <dgm:scene3d>
    <a:camera prst="orthographicFront"/>
    <a:lightRig rig="threePt" dir="t"/>
  </dgm:scene3d>
  <dgm:styleLbl name="node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ln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vennNode1">
    <dgm:scene3d>
      <a:camera prst="orthographicFront"/>
      <a:lightRig rig="threePt" dir="t"/>
    </dgm:scene3d>
    <dgm:sp3d/>
    <dgm:txPr/>
    <dgm:style>
      <a:lnRef idx="3">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1">
        <a:scrgbClr r="0" g="0" b="0"/>
      </a:effectRef>
      <a:fontRef idx="minor">
        <a:schemeClr val="lt1"/>
      </a:fontRef>
    </dgm:style>
  </dgm:styleLbl>
  <dgm:styleLbl name="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f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231</TotalTime>
  <Pages>7</Pages>
  <Words>2048</Words>
  <Characters>11680</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Uc Merced     Center for Engaged Teaching and Learning</vt:lpstr>
    </vt:vector>
  </TitlesOfParts>
  <Company/>
  <LinksUpToDate>false</LinksUpToDate>
  <CharactersWithSpaces>13701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Uc Merced     Center for Engaged Teaching and Learning</dc:title>
  <dc:subject/>
  <dc:creator>Microsoft Office User</dc:creator>
  <cp:keywords/>
  <dc:description/>
  <cp:lastModifiedBy>Microsoft Office User</cp:lastModifiedBy>
  <cp:revision>62</cp:revision>
  <dcterms:created xsi:type="dcterms:W3CDTF">2020-04-22T21:51:00Z</dcterms:created>
  <dcterms:modified xsi:type="dcterms:W3CDTF">2020-06-04T21:44:00Z</dcterms:modified>
</cp:coreProperties>
</file>